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428F08" w14:textId="77777777" w:rsidR="00141011" w:rsidRDefault="00141011" w:rsidP="007C1DDE">
      <w:pPr>
        <w:pBdr>
          <w:top w:val="thinThickSmallGap" w:sz="24" w:space="14" w:color="auto"/>
          <w:left w:val="thinThickSmallGap" w:sz="24" w:space="4" w:color="auto"/>
          <w:bottom w:val="thickThinSmallGap" w:sz="24" w:space="1" w:color="auto"/>
          <w:right w:val="thickThinSmallGap" w:sz="24" w:space="4" w:color="auto"/>
        </w:pBdr>
        <w:jc w:val="center"/>
        <w:rPr>
          <w:b/>
          <w:smallCaps/>
          <w:color w:val="000000"/>
          <w:sz w:val="52"/>
        </w:rPr>
      </w:pPr>
      <w:r>
        <w:rPr>
          <w:b/>
          <w:smallCaps/>
          <w:noProof/>
          <w:color w:val="000000"/>
          <w:sz w:val="52"/>
          <w:lang w:val="en-US"/>
        </w:rPr>
        <w:drawing>
          <wp:anchor distT="0" distB="0" distL="114300" distR="114300" simplePos="0" relativeHeight="251664896" behindDoc="0" locked="0" layoutInCell="1" allowOverlap="1" wp14:anchorId="7DF1E966" wp14:editId="4493E15F">
            <wp:simplePos x="0" y="0"/>
            <wp:positionH relativeFrom="column">
              <wp:posOffset>4503420</wp:posOffset>
            </wp:positionH>
            <wp:positionV relativeFrom="paragraph">
              <wp:posOffset>233680</wp:posOffset>
            </wp:positionV>
            <wp:extent cx="1258040" cy="9207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instery-of-finance.png"/>
                    <pic:cNvPicPr/>
                  </pic:nvPicPr>
                  <pic:blipFill>
                    <a:blip r:embed="rId11"/>
                    <a:stretch>
                      <a:fillRect/>
                    </a:stretch>
                  </pic:blipFill>
                  <pic:spPr>
                    <a:xfrm>
                      <a:off x="0" y="0"/>
                      <a:ext cx="1258801" cy="921307"/>
                    </a:xfrm>
                    <a:prstGeom prst="rect">
                      <a:avLst/>
                    </a:prstGeom>
                  </pic:spPr>
                </pic:pic>
              </a:graphicData>
            </a:graphic>
            <wp14:sizeRelH relativeFrom="page">
              <wp14:pctWidth>0</wp14:pctWidth>
            </wp14:sizeRelH>
            <wp14:sizeRelV relativeFrom="page">
              <wp14:pctHeight>0</wp14:pctHeight>
            </wp14:sizeRelV>
          </wp:anchor>
        </w:drawing>
      </w:r>
      <w:r>
        <w:rPr>
          <w:b/>
          <w:smallCaps/>
          <w:noProof/>
          <w:color w:val="000000"/>
          <w:sz w:val="52"/>
          <w:lang w:val="en-US"/>
        </w:rPr>
        <w:drawing>
          <wp:anchor distT="0" distB="0" distL="114300" distR="114300" simplePos="0" relativeHeight="251663872" behindDoc="0" locked="0" layoutInCell="1" allowOverlap="1" wp14:anchorId="7839C1F7" wp14:editId="5AD3135F">
            <wp:simplePos x="0" y="0"/>
            <wp:positionH relativeFrom="margin">
              <wp:posOffset>17000</wp:posOffset>
            </wp:positionH>
            <wp:positionV relativeFrom="paragraph">
              <wp:posOffset>227330</wp:posOffset>
            </wp:positionV>
            <wp:extent cx="4490230" cy="920750"/>
            <wp:effectExtent l="0" t="0" r="571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OEW.PNG"/>
                    <pic:cNvPicPr/>
                  </pic:nvPicPr>
                  <pic:blipFill>
                    <a:blip r:embed="rId12"/>
                    <a:stretch>
                      <a:fillRect/>
                    </a:stretch>
                  </pic:blipFill>
                  <pic:spPr>
                    <a:xfrm>
                      <a:off x="0" y="0"/>
                      <a:ext cx="4500555" cy="922867"/>
                    </a:xfrm>
                    <a:prstGeom prst="rect">
                      <a:avLst/>
                    </a:prstGeom>
                  </pic:spPr>
                </pic:pic>
              </a:graphicData>
            </a:graphic>
            <wp14:sizeRelH relativeFrom="margin">
              <wp14:pctWidth>0</wp14:pctWidth>
            </wp14:sizeRelH>
            <wp14:sizeRelV relativeFrom="margin">
              <wp14:pctHeight>0</wp14:pctHeight>
            </wp14:sizeRelV>
          </wp:anchor>
        </w:drawing>
      </w:r>
    </w:p>
    <w:p w14:paraId="3575F5B5" w14:textId="77777777" w:rsidR="00141011" w:rsidRDefault="00141011" w:rsidP="007C1DDE">
      <w:pPr>
        <w:pBdr>
          <w:top w:val="thinThickSmallGap" w:sz="24" w:space="14" w:color="auto"/>
          <w:left w:val="thinThickSmallGap" w:sz="24" w:space="4" w:color="auto"/>
          <w:bottom w:val="thickThinSmallGap" w:sz="24" w:space="1" w:color="auto"/>
          <w:right w:val="thickThinSmallGap" w:sz="24" w:space="4" w:color="auto"/>
        </w:pBdr>
        <w:jc w:val="center"/>
        <w:rPr>
          <w:b/>
          <w:smallCaps/>
          <w:color w:val="000000"/>
          <w:sz w:val="52"/>
        </w:rPr>
      </w:pPr>
    </w:p>
    <w:p w14:paraId="095FE564" w14:textId="77777777" w:rsidR="00141011" w:rsidRDefault="00141011" w:rsidP="007C1DDE">
      <w:pPr>
        <w:pStyle w:val="CM42"/>
        <w:pBdr>
          <w:top w:val="thinThickSmallGap" w:sz="24" w:space="14" w:color="auto"/>
          <w:left w:val="thinThickSmallGap" w:sz="24" w:space="4" w:color="auto"/>
          <w:bottom w:val="thickThinSmallGap" w:sz="24" w:space="1" w:color="auto"/>
          <w:right w:val="thickThinSmallGap" w:sz="24" w:space="4" w:color="auto"/>
        </w:pBdr>
        <w:spacing w:after="200" w:line="312" w:lineRule="auto"/>
        <w:rPr>
          <w:rFonts w:ascii="Times New Roman" w:hAnsi="Times New Roman"/>
          <w:b/>
          <w:bCs/>
          <w:i/>
          <w:iCs/>
          <w:smallCaps/>
          <w:color w:val="000000"/>
          <w:sz w:val="20"/>
          <w:szCs w:val="20"/>
          <w:highlight w:val="yellow"/>
          <w:lang w:val="en-GB"/>
        </w:rPr>
      </w:pPr>
    </w:p>
    <w:p w14:paraId="3EEFEF7D" w14:textId="77777777" w:rsidR="007C1DDE" w:rsidRDefault="007C1DDE" w:rsidP="007C1DDE">
      <w:pPr>
        <w:pStyle w:val="CM42"/>
        <w:pBdr>
          <w:top w:val="thinThickSmallGap" w:sz="24" w:space="14" w:color="auto"/>
          <w:left w:val="thinThickSmallGap" w:sz="24" w:space="4" w:color="auto"/>
          <w:bottom w:val="thickThinSmallGap" w:sz="24" w:space="1" w:color="auto"/>
          <w:right w:val="thickThinSmallGap" w:sz="24" w:space="4" w:color="auto"/>
        </w:pBdr>
        <w:spacing w:after="200" w:line="312" w:lineRule="auto"/>
        <w:jc w:val="center"/>
        <w:rPr>
          <w:rFonts w:ascii="Times New Roman" w:hAnsi="Times New Roman"/>
          <w:b/>
          <w:bCs/>
          <w:smallCaps/>
          <w:color w:val="000000"/>
          <w:sz w:val="52"/>
          <w:szCs w:val="52"/>
          <w:lang w:val="en-GB"/>
        </w:rPr>
      </w:pPr>
    </w:p>
    <w:p w14:paraId="15C3772A" w14:textId="77777777" w:rsidR="00141011" w:rsidRDefault="007927C0" w:rsidP="007C1DDE">
      <w:pPr>
        <w:pStyle w:val="CM42"/>
        <w:pBdr>
          <w:top w:val="thinThickSmallGap" w:sz="24" w:space="14" w:color="auto"/>
          <w:left w:val="thinThickSmallGap" w:sz="24" w:space="4" w:color="auto"/>
          <w:bottom w:val="thickThinSmallGap" w:sz="24" w:space="1" w:color="auto"/>
          <w:right w:val="thickThinSmallGap" w:sz="24" w:space="4" w:color="auto"/>
        </w:pBdr>
        <w:spacing w:after="200" w:line="312" w:lineRule="auto"/>
        <w:jc w:val="center"/>
        <w:rPr>
          <w:rFonts w:ascii="Times New Roman" w:hAnsi="Times New Roman"/>
          <w:b/>
          <w:bCs/>
          <w:smallCaps/>
          <w:color w:val="000000"/>
          <w:sz w:val="52"/>
          <w:szCs w:val="52"/>
          <w:lang w:val="en-GB"/>
        </w:rPr>
      </w:pPr>
      <w:r w:rsidRPr="00FF21AF">
        <w:rPr>
          <w:rFonts w:ascii="Times New Roman" w:hAnsi="Times New Roman"/>
          <w:b/>
          <w:bCs/>
          <w:smallCaps/>
          <w:color w:val="000000"/>
          <w:sz w:val="52"/>
          <w:szCs w:val="52"/>
          <w:lang w:val="en-GB"/>
        </w:rPr>
        <w:t xml:space="preserve">Request for </w:t>
      </w:r>
      <w:r w:rsidR="00226357" w:rsidRPr="00FF21AF">
        <w:rPr>
          <w:rFonts w:ascii="Times New Roman" w:hAnsi="Times New Roman"/>
          <w:b/>
          <w:bCs/>
          <w:smallCaps/>
          <w:color w:val="000000"/>
          <w:sz w:val="52"/>
          <w:szCs w:val="52"/>
          <w:lang w:val="en-GB"/>
        </w:rPr>
        <w:t>Preq</w:t>
      </w:r>
      <w:r w:rsidRPr="00FF21AF">
        <w:rPr>
          <w:rFonts w:ascii="Times New Roman" w:hAnsi="Times New Roman"/>
          <w:b/>
          <w:bCs/>
          <w:smallCaps/>
          <w:color w:val="000000"/>
          <w:sz w:val="52"/>
          <w:szCs w:val="52"/>
          <w:lang w:val="en-GB"/>
        </w:rPr>
        <w:t>ualification</w:t>
      </w:r>
      <w:r w:rsidR="00553617" w:rsidRPr="00FF21AF">
        <w:rPr>
          <w:rFonts w:ascii="Times New Roman" w:hAnsi="Times New Roman"/>
          <w:b/>
          <w:bCs/>
          <w:smallCaps/>
          <w:color w:val="000000"/>
          <w:sz w:val="52"/>
          <w:szCs w:val="52"/>
          <w:lang w:val="en-GB"/>
        </w:rPr>
        <w:t xml:space="preserve"> </w:t>
      </w:r>
    </w:p>
    <w:p w14:paraId="06BF3731" w14:textId="77777777" w:rsidR="00141011" w:rsidRDefault="00553617" w:rsidP="007C1DDE">
      <w:pPr>
        <w:pStyle w:val="CM42"/>
        <w:pBdr>
          <w:top w:val="thinThickSmallGap" w:sz="24" w:space="14" w:color="auto"/>
          <w:left w:val="thinThickSmallGap" w:sz="24" w:space="4" w:color="auto"/>
          <w:bottom w:val="thickThinSmallGap" w:sz="24" w:space="1" w:color="auto"/>
          <w:right w:val="thickThinSmallGap" w:sz="24" w:space="4" w:color="auto"/>
        </w:pBdr>
        <w:spacing w:after="200" w:line="312" w:lineRule="auto"/>
        <w:jc w:val="center"/>
        <w:rPr>
          <w:rFonts w:ascii="Times New Roman" w:hAnsi="Times New Roman"/>
          <w:b/>
          <w:bCs/>
          <w:smallCaps/>
          <w:color w:val="000000"/>
          <w:sz w:val="52"/>
          <w:szCs w:val="52"/>
          <w:lang w:val="en-GB"/>
        </w:rPr>
      </w:pPr>
      <w:r w:rsidRPr="00FF21AF">
        <w:rPr>
          <w:rFonts w:ascii="Times New Roman" w:hAnsi="Times New Roman"/>
          <w:b/>
          <w:bCs/>
          <w:smallCaps/>
          <w:color w:val="000000"/>
          <w:sz w:val="52"/>
          <w:szCs w:val="52"/>
          <w:lang w:val="en-GB"/>
        </w:rPr>
        <w:t>for</w:t>
      </w:r>
      <w:r w:rsidR="00EF1E08" w:rsidRPr="00FF21AF">
        <w:rPr>
          <w:rFonts w:ascii="Times New Roman" w:hAnsi="Times New Roman"/>
          <w:b/>
          <w:bCs/>
          <w:smallCaps/>
          <w:color w:val="000000"/>
          <w:sz w:val="52"/>
          <w:szCs w:val="52"/>
          <w:lang w:val="en-GB"/>
        </w:rPr>
        <w:br/>
      </w:r>
      <w:r w:rsidR="00141011">
        <w:rPr>
          <w:rFonts w:ascii="Times New Roman" w:hAnsi="Times New Roman"/>
          <w:b/>
          <w:bCs/>
          <w:smallCaps/>
          <w:color w:val="000000"/>
          <w:sz w:val="52"/>
          <w:szCs w:val="52"/>
          <w:lang w:val="en-GB"/>
        </w:rPr>
        <w:t xml:space="preserve">40MW </w:t>
      </w:r>
      <w:r w:rsidR="00B931C7" w:rsidRPr="00FF21AF">
        <w:rPr>
          <w:rFonts w:ascii="Times New Roman" w:hAnsi="Times New Roman"/>
          <w:b/>
          <w:bCs/>
          <w:smallCaps/>
          <w:color w:val="000000"/>
          <w:sz w:val="52"/>
          <w:szCs w:val="52"/>
          <w:lang w:val="en-GB"/>
        </w:rPr>
        <w:t xml:space="preserve">Solar Photovoltaic </w:t>
      </w:r>
      <w:r w:rsidRPr="00FF21AF">
        <w:rPr>
          <w:rFonts w:ascii="Times New Roman" w:hAnsi="Times New Roman"/>
          <w:b/>
          <w:bCs/>
          <w:smallCaps/>
          <w:color w:val="000000"/>
          <w:sz w:val="52"/>
          <w:szCs w:val="52"/>
          <w:lang w:val="en-GB"/>
        </w:rPr>
        <w:t xml:space="preserve">IPP </w:t>
      </w:r>
      <w:r w:rsidR="00B931C7" w:rsidRPr="00FF21AF">
        <w:rPr>
          <w:rFonts w:ascii="Times New Roman" w:hAnsi="Times New Roman"/>
          <w:b/>
          <w:bCs/>
          <w:smallCaps/>
          <w:color w:val="000000"/>
          <w:sz w:val="52"/>
          <w:szCs w:val="52"/>
          <w:lang w:val="en-GB"/>
        </w:rPr>
        <w:t>Project</w:t>
      </w:r>
      <w:r w:rsidRPr="00FF21AF">
        <w:rPr>
          <w:rFonts w:ascii="Times New Roman" w:hAnsi="Times New Roman"/>
          <w:b/>
          <w:bCs/>
          <w:smallCaps/>
          <w:color w:val="000000"/>
          <w:sz w:val="52"/>
          <w:szCs w:val="52"/>
          <w:lang w:val="en-GB"/>
        </w:rPr>
        <w:t xml:space="preserve"> </w:t>
      </w:r>
    </w:p>
    <w:p w14:paraId="70B4F75D" w14:textId="77777777" w:rsidR="00141011" w:rsidRDefault="00553617" w:rsidP="007C1DDE">
      <w:pPr>
        <w:pStyle w:val="CM42"/>
        <w:pBdr>
          <w:top w:val="thinThickSmallGap" w:sz="24" w:space="14" w:color="auto"/>
          <w:left w:val="thinThickSmallGap" w:sz="24" w:space="4" w:color="auto"/>
          <w:bottom w:val="thickThinSmallGap" w:sz="24" w:space="1" w:color="auto"/>
          <w:right w:val="thickThinSmallGap" w:sz="24" w:space="4" w:color="auto"/>
        </w:pBdr>
        <w:spacing w:after="200" w:line="312" w:lineRule="auto"/>
        <w:jc w:val="center"/>
        <w:rPr>
          <w:rFonts w:ascii="Times New Roman" w:hAnsi="Times New Roman"/>
          <w:b/>
          <w:bCs/>
          <w:smallCaps/>
          <w:color w:val="000000"/>
          <w:sz w:val="52"/>
          <w:szCs w:val="52"/>
          <w:lang w:val="en-GB"/>
        </w:rPr>
      </w:pPr>
      <w:r w:rsidRPr="00FF21AF">
        <w:rPr>
          <w:rFonts w:ascii="Times New Roman" w:hAnsi="Times New Roman"/>
          <w:b/>
          <w:bCs/>
          <w:smallCaps/>
          <w:color w:val="000000"/>
          <w:sz w:val="52"/>
          <w:szCs w:val="52"/>
          <w:lang w:val="en-GB"/>
        </w:rPr>
        <w:t>in</w:t>
      </w:r>
      <w:r w:rsidR="00675CE2" w:rsidRPr="00FF21AF">
        <w:rPr>
          <w:rFonts w:ascii="Times New Roman" w:hAnsi="Times New Roman"/>
          <w:b/>
          <w:bCs/>
          <w:smallCaps/>
          <w:color w:val="000000"/>
          <w:sz w:val="52"/>
          <w:szCs w:val="52"/>
          <w:lang w:val="en-GB"/>
        </w:rPr>
        <w:t xml:space="preserve"> </w:t>
      </w:r>
    </w:p>
    <w:p w14:paraId="69829D33" w14:textId="77777777" w:rsidR="00EF1E08" w:rsidRPr="00FF21AF" w:rsidRDefault="00141011" w:rsidP="007C1DDE">
      <w:pPr>
        <w:pStyle w:val="CM42"/>
        <w:pBdr>
          <w:top w:val="thinThickSmallGap" w:sz="24" w:space="14" w:color="auto"/>
          <w:left w:val="thinThickSmallGap" w:sz="24" w:space="4" w:color="auto"/>
          <w:bottom w:val="thickThinSmallGap" w:sz="24" w:space="1" w:color="auto"/>
          <w:right w:val="thickThinSmallGap" w:sz="24" w:space="4" w:color="auto"/>
        </w:pBdr>
        <w:spacing w:after="200" w:line="312" w:lineRule="auto"/>
        <w:jc w:val="center"/>
        <w:rPr>
          <w:rFonts w:ascii="Times New Roman" w:hAnsi="Times New Roman"/>
          <w:b/>
          <w:bCs/>
          <w:smallCaps/>
          <w:color w:val="000000"/>
          <w:sz w:val="52"/>
          <w:szCs w:val="52"/>
          <w:lang w:val="en-GB"/>
        </w:rPr>
      </w:pPr>
      <w:r>
        <w:rPr>
          <w:rFonts w:ascii="Times New Roman" w:hAnsi="Times New Roman"/>
          <w:b/>
          <w:bCs/>
          <w:smallCaps/>
          <w:color w:val="000000"/>
          <w:sz w:val="52"/>
          <w:szCs w:val="52"/>
          <w:lang w:val="en-GB"/>
        </w:rPr>
        <w:t xml:space="preserve">Herat Province, </w:t>
      </w:r>
      <w:r w:rsidR="001B5501">
        <w:rPr>
          <w:rFonts w:ascii="Times New Roman" w:hAnsi="Times New Roman"/>
          <w:b/>
          <w:bCs/>
          <w:smallCaps/>
          <w:color w:val="000000"/>
          <w:sz w:val="52"/>
          <w:szCs w:val="52"/>
          <w:lang w:val="en-GB"/>
        </w:rPr>
        <w:t>Afghanistan</w:t>
      </w:r>
    </w:p>
    <w:p w14:paraId="52D59574" w14:textId="77777777" w:rsidR="00141011" w:rsidRDefault="00141011" w:rsidP="007C1DDE">
      <w:pPr>
        <w:pStyle w:val="CMSSchPart"/>
        <w:pBdr>
          <w:top w:val="thinThickSmallGap" w:sz="24" w:space="14" w:color="auto"/>
          <w:left w:val="thinThickSmallGap" w:sz="24" w:space="4" w:color="auto"/>
          <w:bottom w:val="thickThinSmallGap" w:sz="24" w:space="1" w:color="auto"/>
          <w:right w:val="thickThinSmallGap" w:sz="24" w:space="4" w:color="auto"/>
        </w:pBdr>
        <w:spacing w:after="200" w:line="312" w:lineRule="auto"/>
        <w:rPr>
          <w:sz w:val="28"/>
        </w:rPr>
      </w:pPr>
    </w:p>
    <w:p w14:paraId="66D35A81" w14:textId="77777777" w:rsidR="00FE27A3" w:rsidRPr="00FF21AF" w:rsidRDefault="00D31353" w:rsidP="007C1DDE">
      <w:pPr>
        <w:pStyle w:val="CMSSchPart"/>
        <w:pBdr>
          <w:top w:val="thinThickSmallGap" w:sz="24" w:space="14" w:color="auto"/>
          <w:left w:val="thinThickSmallGap" w:sz="24" w:space="4" w:color="auto"/>
          <w:bottom w:val="thickThinSmallGap" w:sz="24" w:space="1" w:color="auto"/>
          <w:right w:val="thickThinSmallGap" w:sz="24" w:space="4" w:color="auto"/>
        </w:pBdr>
        <w:spacing w:after="200" w:line="312" w:lineRule="auto"/>
        <w:rPr>
          <w:sz w:val="28"/>
        </w:rPr>
      </w:pPr>
      <w:r>
        <w:rPr>
          <w:rFonts w:ascii="ESP_Bold_Italic" w:hAnsi="ESP_Bold_Italic"/>
          <w:i/>
          <w:noProof/>
          <w:color w:val="E36C0A" w:themeColor="accent6" w:themeShade="BF"/>
          <w:sz w:val="96"/>
          <w:szCs w:val="96"/>
          <w:lang w:val="en-US"/>
        </w:rPr>
        <w:drawing>
          <wp:anchor distT="0" distB="0" distL="114300" distR="114300" simplePos="0" relativeHeight="251665920" behindDoc="0" locked="0" layoutInCell="1" allowOverlap="1" wp14:anchorId="6E9AFA0D" wp14:editId="4A77BD0F">
            <wp:simplePos x="0" y="0"/>
            <wp:positionH relativeFrom="margin">
              <wp:align>left</wp:align>
            </wp:positionH>
            <wp:positionV relativeFrom="paragraph">
              <wp:posOffset>366395</wp:posOffset>
            </wp:positionV>
            <wp:extent cx="1536700" cy="271658"/>
            <wp:effectExtent l="0" t="0" r="6350" b="0"/>
            <wp:wrapNone/>
            <wp:docPr id="2" name="Picture 2" descr="http://www.wikigender.org/wp-content/uploads/2015/10/IFC-WBG-horizontal-RGB-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http://www.wikigender.org/wp-content/uploads/2015/10/IFC-WBG-horizontal-RGB-high.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36700" cy="271658"/>
                    </a:xfrm>
                    <a:prstGeom prst="rect">
                      <a:avLst/>
                    </a:prstGeom>
                    <a:noFill/>
                    <a:extLst/>
                  </pic:spPr>
                </pic:pic>
              </a:graphicData>
            </a:graphic>
            <wp14:sizeRelH relativeFrom="page">
              <wp14:pctWidth>0</wp14:pctWidth>
            </wp14:sizeRelH>
            <wp14:sizeRelV relativeFrom="page">
              <wp14:pctHeight>0</wp14:pctHeight>
            </wp14:sizeRelV>
          </wp:anchor>
        </w:drawing>
      </w:r>
    </w:p>
    <w:p w14:paraId="5543FF1F" w14:textId="77777777" w:rsidR="00141011" w:rsidRDefault="00141011" w:rsidP="007C1DDE">
      <w:pPr>
        <w:pStyle w:val="CM42"/>
        <w:pBdr>
          <w:top w:val="thinThickSmallGap" w:sz="24" w:space="14" w:color="auto"/>
          <w:left w:val="thinThickSmallGap" w:sz="24" w:space="4" w:color="auto"/>
          <w:bottom w:val="thickThinSmallGap" w:sz="24" w:space="1" w:color="auto"/>
          <w:right w:val="thickThinSmallGap" w:sz="24" w:space="4" w:color="auto"/>
        </w:pBdr>
        <w:rPr>
          <w:rFonts w:ascii="Times New Roman" w:hAnsi="Times New Roman"/>
          <w:b/>
          <w:bCs/>
          <w:smallCaps/>
          <w:color w:val="000000"/>
          <w:lang w:val="en-GB"/>
        </w:rPr>
      </w:pPr>
    </w:p>
    <w:p w14:paraId="2C9F368F" w14:textId="77777777" w:rsidR="00724D3B" w:rsidRPr="00141011" w:rsidRDefault="00724D3B" w:rsidP="007C1DDE">
      <w:pPr>
        <w:pStyle w:val="CM42"/>
        <w:pBdr>
          <w:top w:val="thinThickSmallGap" w:sz="24" w:space="14" w:color="auto"/>
          <w:left w:val="thinThickSmallGap" w:sz="24" w:space="4" w:color="auto"/>
          <w:bottom w:val="thickThinSmallGap" w:sz="24" w:space="1" w:color="auto"/>
          <w:right w:val="thickThinSmallGap" w:sz="24" w:space="4" w:color="auto"/>
        </w:pBdr>
        <w:rPr>
          <w:rFonts w:ascii="Times New Roman" w:hAnsi="Times New Roman"/>
          <w:b/>
          <w:bCs/>
          <w:smallCaps/>
          <w:color w:val="000000"/>
          <w:lang w:val="en-GB"/>
        </w:rPr>
      </w:pPr>
    </w:p>
    <w:p w14:paraId="72FCCDCF" w14:textId="77777777" w:rsidR="00724D3B" w:rsidRDefault="00724D3B" w:rsidP="00724D3B">
      <w:pPr>
        <w:pStyle w:val="Default"/>
        <w:rPr>
          <w:lang w:val="en-GB"/>
        </w:rPr>
      </w:pPr>
    </w:p>
    <w:p w14:paraId="67707170" w14:textId="77777777" w:rsidR="00141011" w:rsidRDefault="00141011" w:rsidP="00724D3B">
      <w:pPr>
        <w:pStyle w:val="Default"/>
        <w:rPr>
          <w:lang w:val="en-GB"/>
        </w:rPr>
      </w:pPr>
    </w:p>
    <w:p w14:paraId="5FBCBD9D" w14:textId="77777777" w:rsidR="00D31353" w:rsidRDefault="00D31353">
      <w:pPr>
        <w:rPr>
          <w:rFonts w:ascii="Tw Cen MT" w:eastAsia="SimSun" w:hAnsi="Tw Cen MT" w:cs="Tw Cen MT"/>
          <w:color w:val="000000"/>
          <w:sz w:val="24"/>
          <w:lang w:eastAsia="zh-CN"/>
        </w:rPr>
      </w:pPr>
      <w:r>
        <w:br w:type="page"/>
      </w:r>
    </w:p>
    <w:p w14:paraId="66C30766" w14:textId="77777777" w:rsidR="00141011" w:rsidRDefault="00141011" w:rsidP="00724D3B">
      <w:pPr>
        <w:pStyle w:val="Default"/>
        <w:rPr>
          <w:lang w:val="en-GB"/>
        </w:rPr>
      </w:pPr>
    </w:p>
    <w:p w14:paraId="62FFCC50" w14:textId="77777777" w:rsidR="00141011" w:rsidRPr="00FF21AF" w:rsidRDefault="00141011" w:rsidP="00724D3B">
      <w:pPr>
        <w:pStyle w:val="Default"/>
        <w:rPr>
          <w:lang w:val="en-GB"/>
        </w:rPr>
      </w:pPr>
    </w:p>
    <w:p w14:paraId="0A4E075C" w14:textId="77777777" w:rsidR="00F15F13" w:rsidRPr="00FF21AF" w:rsidRDefault="00993F18" w:rsidP="00605AFA">
      <w:pPr>
        <w:pStyle w:val="Default"/>
        <w:pBdr>
          <w:top w:val="thinThickSmallGap" w:sz="24" w:space="1" w:color="auto"/>
          <w:left w:val="thinThickSmallGap" w:sz="24" w:space="4" w:color="auto"/>
          <w:bottom w:val="thickThinSmallGap" w:sz="24" w:space="1" w:color="auto"/>
          <w:right w:val="thickThinSmallGap" w:sz="24" w:space="4" w:color="auto"/>
        </w:pBdr>
        <w:jc w:val="center"/>
        <w:rPr>
          <w:rFonts w:ascii="Times New Roman" w:hAnsi="Times New Roman" w:cs="Times New Roman"/>
          <w:b/>
          <w:sz w:val="22"/>
          <w:szCs w:val="22"/>
          <w:lang w:val="en-GB"/>
        </w:rPr>
      </w:pPr>
      <w:r w:rsidRPr="00FF21AF">
        <w:rPr>
          <w:rFonts w:ascii="Times New Roman" w:hAnsi="Times New Roman" w:cs="Times New Roman"/>
          <w:b/>
          <w:sz w:val="22"/>
          <w:szCs w:val="22"/>
          <w:lang w:val="en-GB"/>
        </w:rPr>
        <w:t>CONTENTS</w:t>
      </w:r>
    </w:p>
    <w:p w14:paraId="6E7D1648" w14:textId="77777777" w:rsidR="00605AFA" w:rsidRPr="00FF21AF" w:rsidRDefault="00605AFA" w:rsidP="00EB1455">
      <w:pPr>
        <w:pStyle w:val="Default"/>
        <w:rPr>
          <w:rFonts w:ascii="Times New Roman" w:hAnsi="Times New Roman" w:cs="Times New Roman"/>
          <w:b/>
          <w:sz w:val="22"/>
          <w:szCs w:val="22"/>
          <w:lang w:val="en-GB"/>
        </w:rPr>
      </w:pPr>
    </w:p>
    <w:p w14:paraId="4FCCBB65" w14:textId="77777777" w:rsidR="0010530F" w:rsidRDefault="0033417C">
      <w:pPr>
        <w:pStyle w:val="TOC1"/>
        <w:rPr>
          <w:rFonts w:asciiTheme="minorHAnsi" w:hAnsiTheme="minorHAnsi" w:cstheme="minorBidi"/>
          <w:noProof/>
          <w:szCs w:val="22"/>
          <w:lang w:eastAsia="zh-CN"/>
        </w:rPr>
      </w:pPr>
      <w:r>
        <w:fldChar w:fldCharType="begin"/>
      </w:r>
      <w:r>
        <w:instrText xml:space="preserve"> TOC \t "Heading 1,1,CMS Head L1,1,CMS Sch L1,1,CMS Sch Part,1" </w:instrText>
      </w:r>
      <w:r>
        <w:fldChar w:fldCharType="separate"/>
      </w:r>
      <w:r w:rsidR="0010530F">
        <w:rPr>
          <w:noProof/>
        </w:rPr>
        <w:tab/>
      </w:r>
    </w:p>
    <w:p w14:paraId="7C3DF99D" w14:textId="77777777" w:rsidR="0010530F" w:rsidRDefault="0010530F">
      <w:pPr>
        <w:pStyle w:val="TOC1"/>
        <w:rPr>
          <w:rFonts w:asciiTheme="minorHAnsi" w:hAnsiTheme="minorHAnsi" w:cstheme="minorBidi"/>
          <w:noProof/>
          <w:szCs w:val="22"/>
          <w:lang w:eastAsia="zh-CN"/>
        </w:rPr>
      </w:pPr>
      <w:r>
        <w:rPr>
          <w:noProof/>
        </w:rPr>
        <w:t>ACRONYMS</w:t>
      </w:r>
      <w:r>
        <w:rPr>
          <w:noProof/>
        </w:rPr>
        <w:tab/>
      </w:r>
      <w:r>
        <w:rPr>
          <w:noProof/>
        </w:rPr>
        <w:fldChar w:fldCharType="begin"/>
      </w:r>
      <w:r>
        <w:rPr>
          <w:noProof/>
        </w:rPr>
        <w:instrText xml:space="preserve"> PAGEREF _Toc6913160 \h </w:instrText>
      </w:r>
      <w:r>
        <w:rPr>
          <w:noProof/>
        </w:rPr>
      </w:r>
      <w:r>
        <w:rPr>
          <w:noProof/>
        </w:rPr>
        <w:fldChar w:fldCharType="separate"/>
      </w:r>
      <w:r w:rsidR="00A50870">
        <w:rPr>
          <w:noProof/>
        </w:rPr>
        <w:t>3</w:t>
      </w:r>
      <w:r>
        <w:rPr>
          <w:noProof/>
        </w:rPr>
        <w:fldChar w:fldCharType="end"/>
      </w:r>
    </w:p>
    <w:p w14:paraId="709DF9C3" w14:textId="77777777" w:rsidR="0010530F" w:rsidRDefault="0010530F">
      <w:pPr>
        <w:pStyle w:val="TOC1"/>
        <w:rPr>
          <w:rFonts w:asciiTheme="minorHAnsi" w:hAnsiTheme="minorHAnsi" w:cstheme="minorBidi"/>
          <w:noProof/>
          <w:szCs w:val="22"/>
          <w:lang w:eastAsia="zh-CN"/>
        </w:rPr>
      </w:pPr>
      <w:r>
        <w:rPr>
          <w:noProof/>
        </w:rPr>
        <w:t>Part I: Request for Prequalification</w:t>
      </w:r>
      <w:r>
        <w:rPr>
          <w:noProof/>
        </w:rPr>
        <w:tab/>
      </w:r>
      <w:r>
        <w:rPr>
          <w:noProof/>
        </w:rPr>
        <w:fldChar w:fldCharType="begin"/>
      </w:r>
      <w:r>
        <w:rPr>
          <w:noProof/>
        </w:rPr>
        <w:instrText xml:space="preserve"> PAGEREF _Toc6913161 \h </w:instrText>
      </w:r>
      <w:r>
        <w:rPr>
          <w:noProof/>
        </w:rPr>
      </w:r>
      <w:r>
        <w:rPr>
          <w:noProof/>
        </w:rPr>
        <w:fldChar w:fldCharType="separate"/>
      </w:r>
      <w:r w:rsidR="00A50870">
        <w:rPr>
          <w:noProof/>
        </w:rPr>
        <w:t>4</w:t>
      </w:r>
      <w:r>
        <w:rPr>
          <w:noProof/>
        </w:rPr>
        <w:fldChar w:fldCharType="end"/>
      </w:r>
    </w:p>
    <w:p w14:paraId="7783A63F" w14:textId="77777777" w:rsidR="0010530F" w:rsidRDefault="0010530F">
      <w:pPr>
        <w:pStyle w:val="TOC1"/>
        <w:rPr>
          <w:rFonts w:asciiTheme="minorHAnsi" w:hAnsiTheme="minorHAnsi" w:cstheme="minorBidi"/>
          <w:noProof/>
          <w:szCs w:val="22"/>
          <w:lang w:eastAsia="zh-CN"/>
        </w:rPr>
      </w:pPr>
      <w:r>
        <w:rPr>
          <w:noProof/>
        </w:rPr>
        <w:t>Part II: Disclaimer</w:t>
      </w:r>
      <w:r>
        <w:rPr>
          <w:noProof/>
        </w:rPr>
        <w:tab/>
      </w:r>
      <w:r>
        <w:rPr>
          <w:noProof/>
        </w:rPr>
        <w:fldChar w:fldCharType="begin"/>
      </w:r>
      <w:r>
        <w:rPr>
          <w:noProof/>
        </w:rPr>
        <w:instrText xml:space="preserve"> PAGEREF _Toc6913162 \h </w:instrText>
      </w:r>
      <w:r>
        <w:rPr>
          <w:noProof/>
        </w:rPr>
      </w:r>
      <w:r>
        <w:rPr>
          <w:noProof/>
        </w:rPr>
        <w:fldChar w:fldCharType="separate"/>
      </w:r>
      <w:r w:rsidR="00A50870">
        <w:rPr>
          <w:noProof/>
        </w:rPr>
        <w:t>5</w:t>
      </w:r>
      <w:r>
        <w:rPr>
          <w:noProof/>
        </w:rPr>
        <w:fldChar w:fldCharType="end"/>
      </w:r>
    </w:p>
    <w:p w14:paraId="108DBB32" w14:textId="77777777" w:rsidR="0010530F" w:rsidRDefault="0010530F">
      <w:pPr>
        <w:pStyle w:val="TOC1"/>
        <w:rPr>
          <w:rFonts w:asciiTheme="minorHAnsi" w:hAnsiTheme="minorHAnsi" w:cstheme="minorBidi"/>
          <w:noProof/>
          <w:szCs w:val="22"/>
          <w:lang w:eastAsia="zh-CN"/>
        </w:rPr>
      </w:pPr>
      <w:r>
        <w:rPr>
          <w:noProof/>
        </w:rPr>
        <w:t>Part III: The Scaling Solar Program</w:t>
      </w:r>
      <w:r>
        <w:rPr>
          <w:noProof/>
        </w:rPr>
        <w:tab/>
      </w:r>
      <w:r>
        <w:rPr>
          <w:noProof/>
        </w:rPr>
        <w:fldChar w:fldCharType="begin"/>
      </w:r>
      <w:r>
        <w:rPr>
          <w:noProof/>
        </w:rPr>
        <w:instrText xml:space="preserve"> PAGEREF _Toc6913163 \h </w:instrText>
      </w:r>
      <w:r>
        <w:rPr>
          <w:noProof/>
        </w:rPr>
      </w:r>
      <w:r>
        <w:rPr>
          <w:noProof/>
        </w:rPr>
        <w:fldChar w:fldCharType="separate"/>
      </w:r>
      <w:r w:rsidR="00A50870">
        <w:rPr>
          <w:noProof/>
        </w:rPr>
        <w:t>6</w:t>
      </w:r>
      <w:r>
        <w:rPr>
          <w:noProof/>
        </w:rPr>
        <w:fldChar w:fldCharType="end"/>
      </w:r>
    </w:p>
    <w:p w14:paraId="28532DD4" w14:textId="77777777" w:rsidR="0010530F" w:rsidRDefault="0010530F">
      <w:pPr>
        <w:pStyle w:val="TOC1"/>
        <w:rPr>
          <w:rFonts w:asciiTheme="minorHAnsi" w:hAnsiTheme="minorHAnsi" w:cstheme="minorBidi"/>
          <w:noProof/>
          <w:szCs w:val="22"/>
          <w:lang w:eastAsia="zh-CN"/>
        </w:rPr>
      </w:pPr>
      <w:r>
        <w:rPr>
          <w:noProof/>
        </w:rPr>
        <w:t>Part IV: Instructions to Prospective Bidders</w:t>
      </w:r>
      <w:r>
        <w:rPr>
          <w:noProof/>
        </w:rPr>
        <w:tab/>
      </w:r>
      <w:r>
        <w:rPr>
          <w:noProof/>
        </w:rPr>
        <w:fldChar w:fldCharType="begin"/>
      </w:r>
      <w:r>
        <w:rPr>
          <w:noProof/>
        </w:rPr>
        <w:instrText xml:space="preserve"> PAGEREF _Toc6913164 \h </w:instrText>
      </w:r>
      <w:r>
        <w:rPr>
          <w:noProof/>
        </w:rPr>
      </w:r>
      <w:r>
        <w:rPr>
          <w:noProof/>
        </w:rPr>
        <w:fldChar w:fldCharType="separate"/>
      </w:r>
      <w:r w:rsidR="00A50870">
        <w:rPr>
          <w:noProof/>
        </w:rPr>
        <w:t>9</w:t>
      </w:r>
      <w:r>
        <w:rPr>
          <w:noProof/>
        </w:rPr>
        <w:fldChar w:fldCharType="end"/>
      </w:r>
    </w:p>
    <w:p w14:paraId="1A11EE7E" w14:textId="77777777" w:rsidR="0010530F" w:rsidRDefault="0010530F">
      <w:pPr>
        <w:pStyle w:val="TOC1"/>
        <w:rPr>
          <w:rFonts w:asciiTheme="minorHAnsi" w:hAnsiTheme="minorHAnsi" w:cstheme="minorBidi"/>
          <w:noProof/>
          <w:szCs w:val="22"/>
          <w:lang w:eastAsia="zh-CN"/>
        </w:rPr>
      </w:pPr>
      <w:r>
        <w:rPr>
          <w:noProof/>
        </w:rPr>
        <w:t>Part V: Appendices</w:t>
      </w:r>
      <w:r>
        <w:rPr>
          <w:noProof/>
        </w:rPr>
        <w:tab/>
      </w:r>
      <w:r>
        <w:rPr>
          <w:noProof/>
        </w:rPr>
        <w:fldChar w:fldCharType="begin"/>
      </w:r>
      <w:r>
        <w:rPr>
          <w:noProof/>
        </w:rPr>
        <w:instrText xml:space="preserve"> PAGEREF _Toc6913165 \h </w:instrText>
      </w:r>
      <w:r>
        <w:rPr>
          <w:noProof/>
        </w:rPr>
      </w:r>
      <w:r>
        <w:rPr>
          <w:noProof/>
        </w:rPr>
        <w:fldChar w:fldCharType="separate"/>
      </w:r>
      <w:r w:rsidR="00A50870">
        <w:rPr>
          <w:noProof/>
        </w:rPr>
        <w:t>28</w:t>
      </w:r>
      <w:r>
        <w:rPr>
          <w:noProof/>
        </w:rPr>
        <w:fldChar w:fldCharType="end"/>
      </w:r>
    </w:p>
    <w:p w14:paraId="3CF70E66" w14:textId="77777777" w:rsidR="0010530F" w:rsidRDefault="0010530F">
      <w:pPr>
        <w:pStyle w:val="TOC1"/>
        <w:rPr>
          <w:rFonts w:asciiTheme="minorHAnsi" w:hAnsiTheme="minorHAnsi" w:cstheme="minorBidi"/>
          <w:noProof/>
          <w:szCs w:val="22"/>
          <w:lang w:eastAsia="zh-CN"/>
        </w:rPr>
      </w:pPr>
      <w:r>
        <w:rPr>
          <w:noProof/>
        </w:rPr>
        <w:t>Appendix 1: Background Information</w:t>
      </w:r>
      <w:r>
        <w:rPr>
          <w:noProof/>
        </w:rPr>
        <w:tab/>
      </w:r>
      <w:r>
        <w:rPr>
          <w:noProof/>
        </w:rPr>
        <w:fldChar w:fldCharType="begin"/>
      </w:r>
      <w:r>
        <w:rPr>
          <w:noProof/>
        </w:rPr>
        <w:instrText xml:space="preserve"> PAGEREF _Toc6913166 \h </w:instrText>
      </w:r>
      <w:r>
        <w:rPr>
          <w:noProof/>
        </w:rPr>
      </w:r>
      <w:r>
        <w:rPr>
          <w:noProof/>
        </w:rPr>
        <w:fldChar w:fldCharType="separate"/>
      </w:r>
      <w:r w:rsidR="00A50870">
        <w:rPr>
          <w:noProof/>
        </w:rPr>
        <w:t>28</w:t>
      </w:r>
      <w:r>
        <w:rPr>
          <w:noProof/>
        </w:rPr>
        <w:fldChar w:fldCharType="end"/>
      </w:r>
    </w:p>
    <w:p w14:paraId="6CF0227D" w14:textId="77777777" w:rsidR="0010530F" w:rsidRDefault="0010530F">
      <w:pPr>
        <w:pStyle w:val="TOC1"/>
        <w:rPr>
          <w:rFonts w:asciiTheme="minorHAnsi" w:hAnsiTheme="minorHAnsi" w:cstheme="minorBidi"/>
          <w:noProof/>
          <w:szCs w:val="22"/>
          <w:lang w:eastAsia="zh-CN"/>
        </w:rPr>
      </w:pPr>
      <w:r>
        <w:rPr>
          <w:noProof/>
        </w:rPr>
        <w:t>Appendix 2: Process Information</w:t>
      </w:r>
      <w:r>
        <w:rPr>
          <w:noProof/>
        </w:rPr>
        <w:tab/>
      </w:r>
      <w:r>
        <w:rPr>
          <w:noProof/>
        </w:rPr>
        <w:fldChar w:fldCharType="begin"/>
      </w:r>
      <w:r>
        <w:rPr>
          <w:noProof/>
        </w:rPr>
        <w:instrText xml:space="preserve"> PAGEREF _Toc6913167 \h </w:instrText>
      </w:r>
      <w:r>
        <w:rPr>
          <w:noProof/>
        </w:rPr>
      </w:r>
      <w:r>
        <w:rPr>
          <w:noProof/>
        </w:rPr>
        <w:fldChar w:fldCharType="separate"/>
      </w:r>
      <w:r w:rsidR="00A50870">
        <w:rPr>
          <w:noProof/>
        </w:rPr>
        <w:t>33</w:t>
      </w:r>
      <w:r>
        <w:rPr>
          <w:noProof/>
        </w:rPr>
        <w:fldChar w:fldCharType="end"/>
      </w:r>
    </w:p>
    <w:p w14:paraId="53680188" w14:textId="77777777" w:rsidR="0010530F" w:rsidRDefault="0010530F">
      <w:pPr>
        <w:pStyle w:val="TOC1"/>
        <w:rPr>
          <w:rFonts w:asciiTheme="minorHAnsi" w:hAnsiTheme="minorHAnsi" w:cstheme="minorBidi"/>
          <w:noProof/>
          <w:szCs w:val="22"/>
          <w:lang w:eastAsia="zh-CN"/>
        </w:rPr>
      </w:pPr>
      <w:r>
        <w:rPr>
          <w:noProof/>
        </w:rPr>
        <w:t>Appendix 3: Legal Qualification – Confirmation Letter</w:t>
      </w:r>
      <w:r>
        <w:rPr>
          <w:noProof/>
        </w:rPr>
        <w:tab/>
      </w:r>
      <w:r>
        <w:rPr>
          <w:noProof/>
        </w:rPr>
        <w:fldChar w:fldCharType="begin"/>
      </w:r>
      <w:r>
        <w:rPr>
          <w:noProof/>
        </w:rPr>
        <w:instrText xml:space="preserve"> PAGEREF _Toc6913168 \h </w:instrText>
      </w:r>
      <w:r>
        <w:rPr>
          <w:noProof/>
        </w:rPr>
      </w:r>
      <w:r>
        <w:rPr>
          <w:noProof/>
        </w:rPr>
        <w:fldChar w:fldCharType="separate"/>
      </w:r>
      <w:r w:rsidR="00A50870">
        <w:rPr>
          <w:noProof/>
        </w:rPr>
        <w:t>34</w:t>
      </w:r>
      <w:r>
        <w:rPr>
          <w:noProof/>
        </w:rPr>
        <w:fldChar w:fldCharType="end"/>
      </w:r>
    </w:p>
    <w:p w14:paraId="580F9C71" w14:textId="77777777" w:rsidR="0010530F" w:rsidRDefault="0010530F">
      <w:pPr>
        <w:pStyle w:val="TOC1"/>
        <w:rPr>
          <w:rFonts w:asciiTheme="minorHAnsi" w:hAnsiTheme="minorHAnsi" w:cstheme="minorBidi"/>
          <w:noProof/>
          <w:szCs w:val="22"/>
          <w:lang w:eastAsia="zh-CN"/>
        </w:rPr>
      </w:pPr>
      <w:r>
        <w:rPr>
          <w:noProof/>
        </w:rPr>
        <w:t>Appendix 4: Legal Qualification – Power of Attorney</w:t>
      </w:r>
      <w:r>
        <w:rPr>
          <w:noProof/>
        </w:rPr>
        <w:tab/>
      </w:r>
      <w:r>
        <w:rPr>
          <w:noProof/>
        </w:rPr>
        <w:fldChar w:fldCharType="begin"/>
      </w:r>
      <w:r>
        <w:rPr>
          <w:noProof/>
        </w:rPr>
        <w:instrText xml:space="preserve"> PAGEREF _Toc6913169 \h </w:instrText>
      </w:r>
      <w:r>
        <w:rPr>
          <w:noProof/>
        </w:rPr>
      </w:r>
      <w:r>
        <w:rPr>
          <w:noProof/>
        </w:rPr>
        <w:fldChar w:fldCharType="separate"/>
      </w:r>
      <w:r w:rsidR="00A50870">
        <w:rPr>
          <w:noProof/>
        </w:rPr>
        <w:t>37</w:t>
      </w:r>
      <w:r>
        <w:rPr>
          <w:noProof/>
        </w:rPr>
        <w:fldChar w:fldCharType="end"/>
      </w:r>
    </w:p>
    <w:p w14:paraId="69F17350" w14:textId="77777777" w:rsidR="0010530F" w:rsidRDefault="0010530F">
      <w:pPr>
        <w:pStyle w:val="TOC1"/>
        <w:rPr>
          <w:rFonts w:asciiTheme="minorHAnsi" w:hAnsiTheme="minorHAnsi" w:cstheme="minorBidi"/>
          <w:noProof/>
          <w:szCs w:val="22"/>
          <w:lang w:eastAsia="zh-CN"/>
        </w:rPr>
      </w:pPr>
      <w:r>
        <w:rPr>
          <w:noProof/>
        </w:rPr>
        <w:t>Appendix 5: Prequalification Form</w:t>
      </w:r>
      <w:r>
        <w:rPr>
          <w:noProof/>
        </w:rPr>
        <w:tab/>
      </w:r>
      <w:r>
        <w:rPr>
          <w:noProof/>
        </w:rPr>
        <w:fldChar w:fldCharType="begin"/>
      </w:r>
      <w:r>
        <w:rPr>
          <w:noProof/>
        </w:rPr>
        <w:instrText xml:space="preserve"> PAGEREF _Toc6913170 \h </w:instrText>
      </w:r>
      <w:r>
        <w:rPr>
          <w:noProof/>
        </w:rPr>
      </w:r>
      <w:r>
        <w:rPr>
          <w:noProof/>
        </w:rPr>
        <w:fldChar w:fldCharType="separate"/>
      </w:r>
      <w:r w:rsidR="00A50870">
        <w:rPr>
          <w:noProof/>
        </w:rPr>
        <w:t>38</w:t>
      </w:r>
      <w:r>
        <w:rPr>
          <w:noProof/>
        </w:rPr>
        <w:fldChar w:fldCharType="end"/>
      </w:r>
    </w:p>
    <w:p w14:paraId="6EE1C337" w14:textId="77777777" w:rsidR="0010530F" w:rsidRDefault="0010530F">
      <w:pPr>
        <w:pStyle w:val="TOC1"/>
        <w:rPr>
          <w:rFonts w:asciiTheme="minorHAnsi" w:hAnsiTheme="minorHAnsi" w:cstheme="minorBidi"/>
          <w:noProof/>
          <w:szCs w:val="22"/>
          <w:lang w:eastAsia="zh-CN"/>
        </w:rPr>
      </w:pPr>
      <w:r>
        <w:rPr>
          <w:noProof/>
        </w:rPr>
        <w:t>Appendix 6: Virtual Data Room Undertaking</w:t>
      </w:r>
      <w:r>
        <w:rPr>
          <w:noProof/>
        </w:rPr>
        <w:tab/>
      </w:r>
      <w:r>
        <w:rPr>
          <w:noProof/>
        </w:rPr>
        <w:fldChar w:fldCharType="begin"/>
      </w:r>
      <w:r>
        <w:rPr>
          <w:noProof/>
        </w:rPr>
        <w:instrText xml:space="preserve"> PAGEREF _Toc6913171 \h </w:instrText>
      </w:r>
      <w:r>
        <w:rPr>
          <w:noProof/>
        </w:rPr>
      </w:r>
      <w:r>
        <w:rPr>
          <w:noProof/>
        </w:rPr>
        <w:fldChar w:fldCharType="separate"/>
      </w:r>
      <w:r w:rsidR="00A50870">
        <w:rPr>
          <w:noProof/>
        </w:rPr>
        <w:t>41</w:t>
      </w:r>
      <w:r>
        <w:rPr>
          <w:noProof/>
        </w:rPr>
        <w:fldChar w:fldCharType="end"/>
      </w:r>
    </w:p>
    <w:p w14:paraId="660AF82F" w14:textId="77777777" w:rsidR="0010530F" w:rsidRDefault="0010530F">
      <w:pPr>
        <w:pStyle w:val="TOC1"/>
        <w:rPr>
          <w:rFonts w:asciiTheme="minorHAnsi" w:hAnsiTheme="minorHAnsi" w:cstheme="minorBidi"/>
          <w:noProof/>
          <w:szCs w:val="22"/>
          <w:lang w:eastAsia="zh-CN"/>
        </w:rPr>
      </w:pPr>
      <w:r>
        <w:rPr>
          <w:noProof/>
        </w:rPr>
        <w:t>Appendix 7: Technical Criteria Evidence Formsheet</w:t>
      </w:r>
      <w:r>
        <w:rPr>
          <w:noProof/>
        </w:rPr>
        <w:tab/>
      </w:r>
      <w:r>
        <w:rPr>
          <w:noProof/>
        </w:rPr>
        <w:fldChar w:fldCharType="begin"/>
      </w:r>
      <w:r>
        <w:rPr>
          <w:noProof/>
        </w:rPr>
        <w:instrText xml:space="preserve"> PAGEREF _Toc6913172 \h </w:instrText>
      </w:r>
      <w:r>
        <w:rPr>
          <w:noProof/>
        </w:rPr>
      </w:r>
      <w:r>
        <w:rPr>
          <w:noProof/>
        </w:rPr>
        <w:fldChar w:fldCharType="separate"/>
      </w:r>
      <w:r w:rsidR="00A50870">
        <w:rPr>
          <w:noProof/>
        </w:rPr>
        <w:t>55</w:t>
      </w:r>
      <w:r>
        <w:rPr>
          <w:noProof/>
        </w:rPr>
        <w:fldChar w:fldCharType="end"/>
      </w:r>
    </w:p>
    <w:p w14:paraId="4DE00FCB" w14:textId="77777777" w:rsidR="0010530F" w:rsidRDefault="0010530F">
      <w:pPr>
        <w:pStyle w:val="TOC1"/>
        <w:rPr>
          <w:rFonts w:asciiTheme="minorHAnsi" w:hAnsiTheme="minorHAnsi" w:cstheme="minorBidi"/>
          <w:noProof/>
          <w:szCs w:val="22"/>
          <w:lang w:eastAsia="zh-CN"/>
        </w:rPr>
      </w:pPr>
      <w:r>
        <w:rPr>
          <w:noProof/>
        </w:rPr>
        <w:t>Appendix 8: Financial Qualification Excel Spreadsheet and Net Worth Calculation</w:t>
      </w:r>
      <w:r>
        <w:rPr>
          <w:noProof/>
        </w:rPr>
        <w:tab/>
      </w:r>
      <w:r>
        <w:rPr>
          <w:noProof/>
        </w:rPr>
        <w:fldChar w:fldCharType="begin"/>
      </w:r>
      <w:r>
        <w:rPr>
          <w:noProof/>
        </w:rPr>
        <w:instrText xml:space="preserve"> PAGEREF _Toc6913173 \h </w:instrText>
      </w:r>
      <w:r>
        <w:rPr>
          <w:noProof/>
        </w:rPr>
      </w:r>
      <w:r>
        <w:rPr>
          <w:noProof/>
        </w:rPr>
        <w:fldChar w:fldCharType="separate"/>
      </w:r>
      <w:r w:rsidR="00A50870">
        <w:rPr>
          <w:noProof/>
        </w:rPr>
        <w:t>57</w:t>
      </w:r>
      <w:r>
        <w:rPr>
          <w:noProof/>
        </w:rPr>
        <w:fldChar w:fldCharType="end"/>
      </w:r>
    </w:p>
    <w:p w14:paraId="27CACE17" w14:textId="77777777" w:rsidR="00605AFA" w:rsidRPr="00FF21AF" w:rsidRDefault="0033417C" w:rsidP="00A555F4">
      <w:pPr>
        <w:suppressAutoHyphens/>
        <w:jc w:val="center"/>
      </w:pPr>
      <w:r>
        <w:fldChar w:fldCharType="end"/>
      </w:r>
    </w:p>
    <w:p w14:paraId="2A511F0D" w14:textId="77777777" w:rsidR="001973C6" w:rsidRPr="00FF21AF" w:rsidRDefault="001973C6" w:rsidP="00605AFA">
      <w:pPr>
        <w:suppressAutoHyphens/>
        <w:jc w:val="center"/>
      </w:pPr>
    </w:p>
    <w:p w14:paraId="0520EF46" w14:textId="77777777" w:rsidR="001973C6" w:rsidRPr="00FF21AF" w:rsidRDefault="001973C6" w:rsidP="00605AFA">
      <w:pPr>
        <w:suppressAutoHyphens/>
        <w:jc w:val="center"/>
      </w:pPr>
    </w:p>
    <w:p w14:paraId="5B87F0B9" w14:textId="77777777" w:rsidR="001973C6" w:rsidRPr="00FF21AF" w:rsidRDefault="001973C6" w:rsidP="00605AFA">
      <w:pPr>
        <w:suppressAutoHyphens/>
        <w:jc w:val="center"/>
      </w:pPr>
    </w:p>
    <w:p w14:paraId="092ACE10" w14:textId="77777777" w:rsidR="00605AFA" w:rsidRPr="0033417C" w:rsidRDefault="00020931" w:rsidP="0033417C">
      <w:pPr>
        <w:pStyle w:val="CMSSchL1"/>
        <w:pBdr>
          <w:top w:val="thinThickSmallGap" w:sz="24" w:space="1" w:color="auto"/>
          <w:left w:val="thinThickSmallGap" w:sz="24" w:space="4" w:color="auto"/>
          <w:bottom w:val="thickThinSmallGap" w:sz="24" w:space="1" w:color="auto"/>
          <w:right w:val="thickThinSmallGap" w:sz="24" w:space="4" w:color="auto"/>
        </w:pBdr>
        <w:spacing w:before="0" w:after="200" w:line="312" w:lineRule="auto"/>
        <w:rPr>
          <w:sz w:val="22"/>
          <w:szCs w:val="22"/>
        </w:rPr>
      </w:pPr>
      <w:bookmarkStart w:id="0" w:name="_Toc6913160"/>
      <w:r w:rsidRPr="0033417C">
        <w:rPr>
          <w:sz w:val="22"/>
          <w:szCs w:val="22"/>
        </w:rPr>
        <w:lastRenderedPageBreak/>
        <w:t>ACRONYMS</w:t>
      </w:r>
      <w:bookmarkEnd w:id="0"/>
    </w:p>
    <w:p w14:paraId="4A300205" w14:textId="77777777" w:rsidR="00F15F13" w:rsidRPr="00FF21AF" w:rsidRDefault="00F15F13" w:rsidP="00EB1455">
      <w:pPr>
        <w:pStyle w:val="Default"/>
        <w:rPr>
          <w:rFonts w:ascii="Times New Roman" w:hAnsi="Times New Roman" w:cs="Times New Roman"/>
          <w:lang w:val="en-GB"/>
        </w:rPr>
      </w:pPr>
    </w:p>
    <w:p w14:paraId="2ECA5B39" w14:textId="77777777" w:rsidR="008C7C9E" w:rsidRPr="00FF21AF" w:rsidRDefault="008C7C9E" w:rsidP="008C7C9E">
      <w:pPr>
        <w:pStyle w:val="Default"/>
        <w:rPr>
          <w:rFonts w:ascii="Times New Roman" w:hAnsi="Times New Roman" w:cs="Times New Roman"/>
          <w:lang w:val="en-GB"/>
        </w:rPr>
      </w:pPr>
    </w:p>
    <w:p w14:paraId="241A78A5" w14:textId="77777777" w:rsidR="002365B6" w:rsidRPr="00FF21AF" w:rsidRDefault="002365B6" w:rsidP="002365B6">
      <w:pPr>
        <w:pStyle w:val="Default"/>
        <w:spacing w:line="360" w:lineRule="auto"/>
        <w:rPr>
          <w:rFonts w:ascii="Times New Roman" w:hAnsi="Times New Roman" w:cs="Times New Roman"/>
          <w:lang w:val="en-GB"/>
        </w:rPr>
      </w:pPr>
      <w:r w:rsidRPr="00FF21AF">
        <w:rPr>
          <w:rFonts w:ascii="Times New Roman" w:hAnsi="Times New Roman" w:cs="Times New Roman"/>
          <w:lang w:val="en-GB"/>
        </w:rPr>
        <w:t>CD-ROM</w:t>
      </w:r>
      <w:r w:rsidRPr="00FF21AF">
        <w:rPr>
          <w:rFonts w:ascii="Times New Roman" w:hAnsi="Times New Roman" w:cs="Times New Roman"/>
          <w:lang w:val="en-GB"/>
        </w:rPr>
        <w:tab/>
        <w:t>Compact Disc - Read Only Memory</w:t>
      </w:r>
    </w:p>
    <w:p w14:paraId="26930ABD" w14:textId="77777777" w:rsidR="002365B6" w:rsidRPr="00FF21AF" w:rsidRDefault="002365B6" w:rsidP="002365B6">
      <w:pPr>
        <w:pStyle w:val="Default"/>
        <w:spacing w:line="360" w:lineRule="auto"/>
        <w:rPr>
          <w:rFonts w:ascii="Times New Roman" w:hAnsi="Times New Roman" w:cs="Times New Roman"/>
          <w:lang w:val="en-GB"/>
        </w:rPr>
      </w:pPr>
      <w:r w:rsidRPr="00FF21AF">
        <w:rPr>
          <w:rFonts w:ascii="Times New Roman" w:hAnsi="Times New Roman" w:cs="Times New Roman"/>
          <w:lang w:val="en-GB"/>
        </w:rPr>
        <w:t>DNI</w:t>
      </w:r>
      <w:r w:rsidRPr="00FF21AF">
        <w:rPr>
          <w:rFonts w:ascii="Times New Roman" w:hAnsi="Times New Roman" w:cs="Times New Roman"/>
          <w:lang w:val="en-GB"/>
        </w:rPr>
        <w:tab/>
      </w:r>
      <w:r w:rsidRPr="00FF21AF">
        <w:rPr>
          <w:rFonts w:ascii="Times New Roman" w:hAnsi="Times New Roman" w:cs="Times New Roman"/>
          <w:lang w:val="en-GB"/>
        </w:rPr>
        <w:tab/>
        <w:t>Direct Normal Irradiance</w:t>
      </w:r>
    </w:p>
    <w:p w14:paraId="720FC25C" w14:textId="77777777" w:rsidR="002365B6" w:rsidRPr="00FF21AF" w:rsidRDefault="002365B6" w:rsidP="002365B6">
      <w:pPr>
        <w:pStyle w:val="Default"/>
        <w:spacing w:line="360" w:lineRule="auto"/>
        <w:rPr>
          <w:rFonts w:ascii="Times New Roman" w:hAnsi="Times New Roman" w:cs="Times New Roman"/>
          <w:lang w:val="en-GB"/>
        </w:rPr>
      </w:pPr>
      <w:r w:rsidRPr="00FF21AF">
        <w:rPr>
          <w:rFonts w:ascii="Times New Roman" w:hAnsi="Times New Roman" w:cs="Times New Roman"/>
          <w:lang w:val="en-GB"/>
        </w:rPr>
        <w:t>GHI</w:t>
      </w:r>
      <w:r w:rsidRPr="00FF21AF">
        <w:rPr>
          <w:rFonts w:ascii="Times New Roman" w:hAnsi="Times New Roman" w:cs="Times New Roman"/>
          <w:lang w:val="en-GB"/>
        </w:rPr>
        <w:tab/>
      </w:r>
      <w:r w:rsidRPr="00FF21AF">
        <w:rPr>
          <w:rFonts w:ascii="Times New Roman" w:hAnsi="Times New Roman" w:cs="Times New Roman"/>
          <w:lang w:val="en-GB"/>
        </w:rPr>
        <w:tab/>
        <w:t>Global Horizontal Irradiance</w:t>
      </w:r>
    </w:p>
    <w:p w14:paraId="61A02B1F" w14:textId="77777777" w:rsidR="002365B6" w:rsidRPr="00FF21AF" w:rsidRDefault="002365B6" w:rsidP="002365B6">
      <w:pPr>
        <w:pStyle w:val="Default"/>
        <w:spacing w:line="360" w:lineRule="auto"/>
        <w:rPr>
          <w:rFonts w:ascii="Times New Roman" w:hAnsi="Times New Roman" w:cs="Times New Roman"/>
          <w:lang w:val="en-GB"/>
        </w:rPr>
      </w:pPr>
      <w:r w:rsidRPr="00FF21AF">
        <w:rPr>
          <w:rFonts w:ascii="Times New Roman" w:hAnsi="Times New Roman" w:cs="Times New Roman"/>
          <w:lang w:val="en-GB"/>
        </w:rPr>
        <w:t>GSA</w:t>
      </w:r>
      <w:r w:rsidRPr="00FF21AF">
        <w:rPr>
          <w:rFonts w:ascii="Times New Roman" w:hAnsi="Times New Roman" w:cs="Times New Roman"/>
          <w:lang w:val="en-GB"/>
        </w:rPr>
        <w:tab/>
      </w:r>
      <w:r w:rsidRPr="00FF21AF">
        <w:rPr>
          <w:rFonts w:ascii="Times New Roman" w:hAnsi="Times New Roman" w:cs="Times New Roman"/>
          <w:lang w:val="en-GB"/>
        </w:rPr>
        <w:tab/>
        <w:t>Government Support Agreement</w:t>
      </w:r>
    </w:p>
    <w:p w14:paraId="58A32D16" w14:textId="77777777" w:rsidR="002365B6" w:rsidRPr="00FF21AF" w:rsidRDefault="002365B6" w:rsidP="002365B6">
      <w:pPr>
        <w:pStyle w:val="Default"/>
        <w:spacing w:line="360" w:lineRule="auto"/>
        <w:rPr>
          <w:rFonts w:ascii="Times New Roman" w:hAnsi="Times New Roman" w:cs="Times New Roman"/>
          <w:lang w:val="en-GB"/>
        </w:rPr>
      </w:pPr>
      <w:r w:rsidRPr="00FF21AF">
        <w:rPr>
          <w:rFonts w:ascii="Times New Roman" w:hAnsi="Times New Roman" w:cs="Times New Roman"/>
          <w:lang w:val="en-GB"/>
        </w:rPr>
        <w:t>IDA</w:t>
      </w:r>
      <w:r w:rsidRPr="00FF21AF">
        <w:rPr>
          <w:rFonts w:ascii="Times New Roman" w:hAnsi="Times New Roman" w:cs="Times New Roman"/>
          <w:lang w:val="en-GB"/>
        </w:rPr>
        <w:tab/>
      </w:r>
      <w:r w:rsidRPr="00FF21AF">
        <w:rPr>
          <w:rFonts w:ascii="Times New Roman" w:hAnsi="Times New Roman" w:cs="Times New Roman"/>
          <w:lang w:val="en-GB"/>
        </w:rPr>
        <w:tab/>
        <w:t>International Development Association</w:t>
      </w:r>
    </w:p>
    <w:p w14:paraId="07058341" w14:textId="77777777" w:rsidR="002365B6" w:rsidRPr="00FF21AF" w:rsidRDefault="002365B6" w:rsidP="002365B6">
      <w:pPr>
        <w:pStyle w:val="Default"/>
        <w:spacing w:line="360" w:lineRule="auto"/>
        <w:rPr>
          <w:rFonts w:ascii="Times New Roman" w:hAnsi="Times New Roman" w:cs="Times New Roman"/>
          <w:lang w:val="en-GB"/>
        </w:rPr>
      </w:pPr>
      <w:r w:rsidRPr="00FF21AF">
        <w:rPr>
          <w:rFonts w:ascii="Times New Roman" w:hAnsi="Times New Roman" w:cs="Times New Roman"/>
          <w:lang w:val="en-GB"/>
        </w:rPr>
        <w:t>IFC</w:t>
      </w:r>
      <w:r w:rsidRPr="00FF21AF">
        <w:rPr>
          <w:rFonts w:ascii="Times New Roman" w:hAnsi="Times New Roman" w:cs="Times New Roman"/>
          <w:lang w:val="en-GB"/>
        </w:rPr>
        <w:tab/>
      </w:r>
      <w:r w:rsidRPr="00FF21AF">
        <w:rPr>
          <w:rFonts w:ascii="Times New Roman" w:hAnsi="Times New Roman" w:cs="Times New Roman"/>
          <w:lang w:val="en-GB"/>
        </w:rPr>
        <w:tab/>
        <w:t>International Finance Corporation</w:t>
      </w:r>
    </w:p>
    <w:p w14:paraId="79891B6B" w14:textId="77777777" w:rsidR="002365B6" w:rsidRPr="00FF21AF" w:rsidRDefault="002365B6" w:rsidP="002365B6">
      <w:pPr>
        <w:pStyle w:val="Default"/>
        <w:spacing w:line="360" w:lineRule="auto"/>
        <w:rPr>
          <w:rFonts w:ascii="Times New Roman" w:hAnsi="Times New Roman" w:cs="Times New Roman"/>
          <w:lang w:val="en-GB"/>
        </w:rPr>
      </w:pPr>
      <w:r w:rsidRPr="00FF21AF">
        <w:rPr>
          <w:rFonts w:ascii="Times New Roman" w:hAnsi="Times New Roman" w:cs="Times New Roman"/>
          <w:lang w:val="en-GB"/>
        </w:rPr>
        <w:t>IPP</w:t>
      </w:r>
      <w:r w:rsidRPr="00FF21AF">
        <w:rPr>
          <w:rFonts w:ascii="Times New Roman" w:hAnsi="Times New Roman" w:cs="Times New Roman"/>
          <w:lang w:val="en-GB"/>
        </w:rPr>
        <w:tab/>
      </w:r>
      <w:r w:rsidRPr="00FF21AF">
        <w:rPr>
          <w:rFonts w:ascii="Times New Roman" w:hAnsi="Times New Roman" w:cs="Times New Roman"/>
          <w:lang w:val="en-GB"/>
        </w:rPr>
        <w:tab/>
        <w:t xml:space="preserve">Independent Power Producer </w:t>
      </w:r>
    </w:p>
    <w:p w14:paraId="1BEDCAAA" w14:textId="77777777" w:rsidR="002365B6" w:rsidRPr="00FF21AF" w:rsidRDefault="002365B6" w:rsidP="002365B6">
      <w:pPr>
        <w:pStyle w:val="Default"/>
        <w:spacing w:line="360" w:lineRule="auto"/>
        <w:rPr>
          <w:rFonts w:ascii="Times New Roman" w:hAnsi="Times New Roman" w:cs="Times New Roman"/>
          <w:lang w:val="en-GB"/>
        </w:rPr>
      </w:pPr>
      <w:r w:rsidRPr="00FF21AF">
        <w:rPr>
          <w:rFonts w:ascii="Times New Roman" w:hAnsi="Times New Roman" w:cs="Times New Roman"/>
          <w:lang w:val="en-GB"/>
        </w:rPr>
        <w:t>kWh</w:t>
      </w:r>
      <w:r w:rsidRPr="00FF21AF">
        <w:rPr>
          <w:rFonts w:ascii="Times New Roman" w:hAnsi="Times New Roman" w:cs="Times New Roman"/>
          <w:lang w:val="en-GB"/>
        </w:rPr>
        <w:tab/>
      </w:r>
      <w:r w:rsidRPr="00FF21AF">
        <w:rPr>
          <w:rFonts w:ascii="Times New Roman" w:hAnsi="Times New Roman" w:cs="Times New Roman"/>
          <w:lang w:val="en-GB"/>
        </w:rPr>
        <w:tab/>
      </w:r>
      <w:r w:rsidR="00E8081F" w:rsidRPr="00FF21AF">
        <w:rPr>
          <w:rFonts w:ascii="Times New Roman" w:hAnsi="Times New Roman" w:cs="Times New Roman"/>
          <w:lang w:val="en-GB"/>
        </w:rPr>
        <w:t>K</w:t>
      </w:r>
      <w:r w:rsidRPr="00FF21AF">
        <w:rPr>
          <w:rFonts w:ascii="Times New Roman" w:hAnsi="Times New Roman" w:cs="Times New Roman"/>
          <w:lang w:val="en-GB"/>
        </w:rPr>
        <w:t>ilowatt-</w:t>
      </w:r>
      <w:r w:rsidR="00E8081F" w:rsidRPr="00FF21AF">
        <w:rPr>
          <w:rFonts w:ascii="Times New Roman" w:hAnsi="Times New Roman" w:cs="Times New Roman"/>
          <w:lang w:val="en-GB"/>
        </w:rPr>
        <w:t>H</w:t>
      </w:r>
      <w:r w:rsidRPr="00FF21AF">
        <w:rPr>
          <w:rFonts w:ascii="Times New Roman" w:hAnsi="Times New Roman" w:cs="Times New Roman"/>
          <w:lang w:val="en-GB"/>
        </w:rPr>
        <w:t>our</w:t>
      </w:r>
    </w:p>
    <w:p w14:paraId="0C8499BA" w14:textId="77777777" w:rsidR="002365B6" w:rsidRDefault="002365B6" w:rsidP="002365B6">
      <w:pPr>
        <w:pStyle w:val="Default"/>
        <w:spacing w:line="360" w:lineRule="auto"/>
        <w:rPr>
          <w:rFonts w:ascii="Times New Roman" w:hAnsi="Times New Roman" w:cs="Times New Roman"/>
          <w:lang w:val="en-GB"/>
        </w:rPr>
      </w:pPr>
      <w:r w:rsidRPr="00FF21AF">
        <w:rPr>
          <w:rFonts w:ascii="Times New Roman" w:hAnsi="Times New Roman" w:cs="Times New Roman"/>
          <w:lang w:val="en-GB"/>
        </w:rPr>
        <w:t>LTS</w:t>
      </w:r>
      <w:r w:rsidRPr="00FF21AF">
        <w:rPr>
          <w:rFonts w:ascii="Times New Roman" w:hAnsi="Times New Roman" w:cs="Times New Roman"/>
          <w:lang w:val="en-GB"/>
        </w:rPr>
        <w:tab/>
      </w:r>
      <w:r w:rsidRPr="00FF21AF">
        <w:rPr>
          <w:rFonts w:ascii="Times New Roman" w:hAnsi="Times New Roman" w:cs="Times New Roman"/>
          <w:lang w:val="en-GB"/>
        </w:rPr>
        <w:tab/>
        <w:t>Long Term Sequential</w:t>
      </w:r>
    </w:p>
    <w:p w14:paraId="560A305D" w14:textId="77777777" w:rsidR="002C2EDF" w:rsidRPr="00FF21AF" w:rsidRDefault="002C2EDF" w:rsidP="002365B6">
      <w:pPr>
        <w:pStyle w:val="Default"/>
        <w:spacing w:line="360" w:lineRule="auto"/>
        <w:rPr>
          <w:rFonts w:ascii="Times New Roman" w:hAnsi="Times New Roman" w:cs="Times New Roman"/>
          <w:lang w:val="en-GB"/>
        </w:rPr>
      </w:pPr>
      <w:r>
        <w:rPr>
          <w:rFonts w:ascii="Times New Roman" w:hAnsi="Times New Roman" w:cs="Times New Roman"/>
          <w:lang w:val="en-GB"/>
        </w:rPr>
        <w:t>MEW</w:t>
      </w:r>
      <w:r>
        <w:rPr>
          <w:rFonts w:ascii="Times New Roman" w:hAnsi="Times New Roman" w:cs="Times New Roman"/>
          <w:lang w:val="en-GB"/>
        </w:rPr>
        <w:tab/>
      </w:r>
      <w:r>
        <w:rPr>
          <w:rFonts w:ascii="Times New Roman" w:hAnsi="Times New Roman" w:cs="Times New Roman"/>
          <w:lang w:val="en-GB"/>
        </w:rPr>
        <w:tab/>
        <w:t>Ministry of Energy and Water</w:t>
      </w:r>
    </w:p>
    <w:p w14:paraId="5FEE37AD" w14:textId="77777777" w:rsidR="002365B6" w:rsidRPr="00FF21AF" w:rsidRDefault="002365B6" w:rsidP="002365B6">
      <w:pPr>
        <w:pStyle w:val="Default"/>
        <w:spacing w:line="360" w:lineRule="auto"/>
        <w:rPr>
          <w:rFonts w:ascii="Times New Roman" w:hAnsi="Times New Roman" w:cs="Times New Roman"/>
          <w:lang w:val="en-GB"/>
        </w:rPr>
      </w:pPr>
      <w:r w:rsidRPr="00FF21AF">
        <w:rPr>
          <w:rFonts w:ascii="Times New Roman" w:hAnsi="Times New Roman" w:cs="Times New Roman"/>
          <w:lang w:val="en-GB"/>
        </w:rPr>
        <w:t>MIGA</w:t>
      </w:r>
      <w:r w:rsidRPr="00FF21AF">
        <w:rPr>
          <w:rFonts w:ascii="Times New Roman" w:hAnsi="Times New Roman" w:cs="Times New Roman"/>
          <w:lang w:val="en-GB"/>
        </w:rPr>
        <w:tab/>
      </w:r>
      <w:r w:rsidRPr="00FF21AF">
        <w:rPr>
          <w:rFonts w:ascii="Times New Roman" w:hAnsi="Times New Roman" w:cs="Times New Roman"/>
          <w:lang w:val="en-GB"/>
        </w:rPr>
        <w:tab/>
        <w:t>Multilateral Investment Guarantee Agency</w:t>
      </w:r>
    </w:p>
    <w:p w14:paraId="50DAC429" w14:textId="77777777" w:rsidR="002365B6" w:rsidRDefault="002365B6" w:rsidP="002365B6">
      <w:pPr>
        <w:pStyle w:val="Default"/>
        <w:spacing w:line="360" w:lineRule="auto"/>
        <w:rPr>
          <w:rFonts w:ascii="Times New Roman" w:hAnsi="Times New Roman" w:cs="Times New Roman"/>
          <w:lang w:val="en-GB"/>
        </w:rPr>
      </w:pPr>
      <w:r w:rsidRPr="00FF21AF">
        <w:rPr>
          <w:rFonts w:ascii="Times New Roman" w:hAnsi="Times New Roman" w:cs="Times New Roman"/>
          <w:lang w:val="en-GB"/>
        </w:rPr>
        <w:t>MW</w:t>
      </w:r>
      <w:r w:rsidRPr="00FF21AF">
        <w:rPr>
          <w:rFonts w:ascii="Times New Roman" w:hAnsi="Times New Roman" w:cs="Times New Roman"/>
          <w:lang w:val="en-GB"/>
        </w:rPr>
        <w:tab/>
      </w:r>
      <w:r w:rsidRPr="00FF21AF">
        <w:rPr>
          <w:rFonts w:ascii="Times New Roman" w:hAnsi="Times New Roman" w:cs="Times New Roman"/>
          <w:lang w:val="en-GB"/>
        </w:rPr>
        <w:tab/>
      </w:r>
      <w:r w:rsidR="00E8081F" w:rsidRPr="00FF21AF">
        <w:rPr>
          <w:rFonts w:ascii="Times New Roman" w:hAnsi="Times New Roman" w:cs="Times New Roman"/>
          <w:lang w:val="en-GB"/>
        </w:rPr>
        <w:t>M</w:t>
      </w:r>
      <w:r w:rsidRPr="00FF21AF">
        <w:rPr>
          <w:rFonts w:ascii="Times New Roman" w:hAnsi="Times New Roman" w:cs="Times New Roman"/>
          <w:lang w:val="en-GB"/>
        </w:rPr>
        <w:t>egawatts</w:t>
      </w:r>
    </w:p>
    <w:p w14:paraId="73A42A57" w14:textId="77777777" w:rsidR="005750EE" w:rsidRPr="00FF21AF" w:rsidRDefault="005750EE" w:rsidP="002365B6">
      <w:pPr>
        <w:pStyle w:val="Default"/>
        <w:spacing w:line="360" w:lineRule="auto"/>
        <w:rPr>
          <w:rFonts w:ascii="Times New Roman" w:hAnsi="Times New Roman" w:cs="Times New Roman"/>
          <w:lang w:val="en-GB"/>
        </w:rPr>
      </w:pPr>
      <w:proofErr w:type="spellStart"/>
      <w:r>
        <w:rPr>
          <w:rFonts w:ascii="Times New Roman" w:hAnsi="Times New Roman" w:cs="Times New Roman"/>
          <w:lang w:val="en-GB"/>
        </w:rPr>
        <w:t>MWac</w:t>
      </w:r>
      <w:proofErr w:type="spellEnd"/>
      <w:r>
        <w:rPr>
          <w:rFonts w:ascii="Times New Roman" w:hAnsi="Times New Roman" w:cs="Times New Roman"/>
          <w:lang w:val="en-GB"/>
        </w:rPr>
        <w:tab/>
      </w:r>
      <w:r>
        <w:rPr>
          <w:rFonts w:ascii="Times New Roman" w:hAnsi="Times New Roman" w:cs="Times New Roman"/>
          <w:lang w:val="en-GB"/>
        </w:rPr>
        <w:tab/>
        <w:t>Nominal power output following conversion to alternating current (in MW)</w:t>
      </w:r>
    </w:p>
    <w:p w14:paraId="7BF93673" w14:textId="77777777" w:rsidR="002365B6" w:rsidRPr="00FF21AF" w:rsidRDefault="002365B6" w:rsidP="002365B6">
      <w:pPr>
        <w:pStyle w:val="Default"/>
        <w:spacing w:line="360" w:lineRule="auto"/>
        <w:rPr>
          <w:rFonts w:ascii="Times New Roman" w:hAnsi="Times New Roman" w:cs="Times New Roman"/>
          <w:lang w:val="en-GB"/>
        </w:rPr>
      </w:pPr>
      <w:proofErr w:type="spellStart"/>
      <w:r w:rsidRPr="00FF21AF">
        <w:rPr>
          <w:rFonts w:ascii="Times New Roman" w:hAnsi="Times New Roman" w:cs="Times New Roman"/>
          <w:lang w:val="en-GB"/>
        </w:rPr>
        <w:t>MWp</w:t>
      </w:r>
      <w:proofErr w:type="spellEnd"/>
      <w:r w:rsidRPr="00FF21AF">
        <w:rPr>
          <w:rFonts w:ascii="Times New Roman" w:hAnsi="Times New Roman" w:cs="Times New Roman"/>
          <w:lang w:val="en-GB"/>
        </w:rPr>
        <w:tab/>
      </w:r>
      <w:r w:rsidRPr="00FF21AF">
        <w:rPr>
          <w:rFonts w:ascii="Times New Roman" w:hAnsi="Times New Roman" w:cs="Times New Roman"/>
          <w:lang w:val="en-GB"/>
        </w:rPr>
        <w:tab/>
      </w:r>
      <w:r w:rsidR="00E8081F" w:rsidRPr="00FF21AF">
        <w:rPr>
          <w:rFonts w:ascii="Times New Roman" w:hAnsi="Times New Roman" w:cs="Times New Roman"/>
          <w:lang w:val="en-GB"/>
        </w:rPr>
        <w:t>M</w:t>
      </w:r>
      <w:r w:rsidRPr="00FF21AF">
        <w:rPr>
          <w:rFonts w:ascii="Times New Roman" w:hAnsi="Times New Roman" w:cs="Times New Roman"/>
          <w:lang w:val="en-GB"/>
        </w:rPr>
        <w:t xml:space="preserve">egawatts </w:t>
      </w:r>
      <w:r w:rsidR="00E8081F" w:rsidRPr="00FF21AF">
        <w:rPr>
          <w:rFonts w:ascii="Times New Roman" w:hAnsi="Times New Roman" w:cs="Times New Roman"/>
          <w:lang w:val="en-GB"/>
        </w:rPr>
        <w:t>P</w:t>
      </w:r>
      <w:r w:rsidRPr="00FF21AF">
        <w:rPr>
          <w:rFonts w:ascii="Times New Roman" w:hAnsi="Times New Roman" w:cs="Times New Roman"/>
          <w:lang w:val="en-GB"/>
        </w:rPr>
        <w:t>eak</w:t>
      </w:r>
    </w:p>
    <w:p w14:paraId="22AADAE2" w14:textId="77777777" w:rsidR="002365B6" w:rsidRPr="00FF21AF" w:rsidRDefault="002365B6" w:rsidP="002365B6">
      <w:pPr>
        <w:pStyle w:val="Default"/>
        <w:spacing w:line="360" w:lineRule="auto"/>
        <w:rPr>
          <w:rFonts w:ascii="Times New Roman" w:hAnsi="Times New Roman" w:cs="Times New Roman"/>
          <w:lang w:val="en-GB"/>
        </w:rPr>
      </w:pPr>
      <w:r w:rsidRPr="00FF21AF">
        <w:rPr>
          <w:rFonts w:ascii="Times New Roman" w:hAnsi="Times New Roman" w:cs="Times New Roman"/>
          <w:lang w:val="en-GB"/>
        </w:rPr>
        <w:t>OEM</w:t>
      </w:r>
      <w:r w:rsidRPr="00FF21AF">
        <w:rPr>
          <w:rFonts w:ascii="Times New Roman" w:hAnsi="Times New Roman" w:cs="Times New Roman"/>
          <w:lang w:val="en-GB"/>
        </w:rPr>
        <w:tab/>
      </w:r>
      <w:r w:rsidRPr="00FF21AF">
        <w:rPr>
          <w:rFonts w:ascii="Times New Roman" w:hAnsi="Times New Roman" w:cs="Times New Roman"/>
          <w:lang w:val="en-GB"/>
        </w:rPr>
        <w:tab/>
        <w:t>Original Equipment Manufacturer</w:t>
      </w:r>
    </w:p>
    <w:p w14:paraId="0F9BC262" w14:textId="77777777" w:rsidR="002365B6" w:rsidRPr="00FF21AF" w:rsidRDefault="002365B6" w:rsidP="002365B6">
      <w:pPr>
        <w:pStyle w:val="Default"/>
        <w:spacing w:line="360" w:lineRule="auto"/>
        <w:rPr>
          <w:rFonts w:ascii="Times New Roman" w:hAnsi="Times New Roman" w:cs="Times New Roman"/>
          <w:lang w:val="fr-FR"/>
        </w:rPr>
      </w:pPr>
      <w:r w:rsidRPr="00FF21AF">
        <w:rPr>
          <w:rFonts w:ascii="Times New Roman" w:hAnsi="Times New Roman" w:cs="Times New Roman"/>
          <w:lang w:val="fr-FR"/>
        </w:rPr>
        <w:t>OFC</w:t>
      </w:r>
      <w:r w:rsidRPr="00FF21AF">
        <w:rPr>
          <w:rFonts w:ascii="Times New Roman" w:hAnsi="Times New Roman" w:cs="Times New Roman"/>
          <w:lang w:val="fr-FR"/>
        </w:rPr>
        <w:tab/>
      </w:r>
      <w:r w:rsidRPr="00FF21AF">
        <w:rPr>
          <w:rFonts w:ascii="Times New Roman" w:hAnsi="Times New Roman" w:cs="Times New Roman"/>
          <w:lang w:val="fr-FR"/>
        </w:rPr>
        <w:tab/>
        <w:t>Offshore Financial Centres</w:t>
      </w:r>
    </w:p>
    <w:p w14:paraId="657CD881" w14:textId="77777777" w:rsidR="002365B6" w:rsidRPr="00FF21AF" w:rsidRDefault="002365B6" w:rsidP="002365B6">
      <w:pPr>
        <w:pStyle w:val="Default"/>
        <w:spacing w:line="360" w:lineRule="auto"/>
        <w:rPr>
          <w:rFonts w:ascii="Times New Roman" w:hAnsi="Times New Roman" w:cs="Times New Roman"/>
          <w:lang w:val="fr-FR"/>
        </w:rPr>
      </w:pPr>
      <w:r w:rsidRPr="00FF21AF">
        <w:rPr>
          <w:rFonts w:ascii="Times New Roman" w:hAnsi="Times New Roman" w:cs="Times New Roman"/>
          <w:lang w:val="fr-FR"/>
        </w:rPr>
        <w:t>PDF</w:t>
      </w:r>
      <w:r w:rsidRPr="00FF21AF">
        <w:rPr>
          <w:rFonts w:ascii="Times New Roman" w:hAnsi="Times New Roman" w:cs="Times New Roman"/>
          <w:lang w:val="fr-FR"/>
        </w:rPr>
        <w:tab/>
      </w:r>
      <w:r w:rsidRPr="00FF21AF">
        <w:rPr>
          <w:rFonts w:ascii="Times New Roman" w:hAnsi="Times New Roman" w:cs="Times New Roman"/>
          <w:lang w:val="fr-FR"/>
        </w:rPr>
        <w:tab/>
        <w:t>Portable Document Format</w:t>
      </w:r>
    </w:p>
    <w:p w14:paraId="018AC1D5" w14:textId="77777777" w:rsidR="002365B6" w:rsidRPr="00FF21AF" w:rsidRDefault="002365B6" w:rsidP="002365B6">
      <w:pPr>
        <w:pStyle w:val="Default"/>
        <w:spacing w:line="360" w:lineRule="auto"/>
        <w:rPr>
          <w:rFonts w:ascii="Times New Roman" w:hAnsi="Times New Roman" w:cs="Times New Roman"/>
          <w:lang w:val="en-GB"/>
        </w:rPr>
      </w:pPr>
      <w:r w:rsidRPr="00FF21AF">
        <w:rPr>
          <w:rFonts w:ascii="Times New Roman" w:hAnsi="Times New Roman" w:cs="Times New Roman"/>
          <w:lang w:val="en-GB"/>
        </w:rPr>
        <w:t>PPA</w:t>
      </w:r>
      <w:r w:rsidRPr="00FF21AF">
        <w:rPr>
          <w:rFonts w:ascii="Times New Roman" w:hAnsi="Times New Roman" w:cs="Times New Roman"/>
          <w:lang w:val="en-GB"/>
        </w:rPr>
        <w:tab/>
      </w:r>
      <w:r w:rsidRPr="00FF21AF">
        <w:rPr>
          <w:rFonts w:ascii="Times New Roman" w:hAnsi="Times New Roman" w:cs="Times New Roman"/>
          <w:lang w:val="en-GB"/>
        </w:rPr>
        <w:tab/>
        <w:t>Power Purchase Agreement</w:t>
      </w:r>
    </w:p>
    <w:p w14:paraId="433AAA3F" w14:textId="77777777" w:rsidR="002365B6" w:rsidRPr="00FF21AF" w:rsidRDefault="002365B6" w:rsidP="002365B6">
      <w:pPr>
        <w:pStyle w:val="Default"/>
        <w:spacing w:line="360" w:lineRule="auto"/>
        <w:rPr>
          <w:rFonts w:ascii="Times New Roman" w:hAnsi="Times New Roman" w:cs="Times New Roman"/>
          <w:lang w:val="en-GB"/>
        </w:rPr>
      </w:pPr>
      <w:r w:rsidRPr="00FF21AF">
        <w:rPr>
          <w:rFonts w:ascii="Times New Roman" w:hAnsi="Times New Roman" w:cs="Times New Roman"/>
          <w:lang w:val="en-GB"/>
        </w:rPr>
        <w:t>PPP</w:t>
      </w:r>
      <w:r w:rsidRPr="00FF21AF">
        <w:rPr>
          <w:rFonts w:ascii="Times New Roman" w:hAnsi="Times New Roman" w:cs="Times New Roman"/>
          <w:lang w:val="en-GB"/>
        </w:rPr>
        <w:tab/>
      </w:r>
      <w:r w:rsidRPr="00FF21AF">
        <w:rPr>
          <w:rFonts w:ascii="Times New Roman" w:hAnsi="Times New Roman" w:cs="Times New Roman"/>
          <w:lang w:val="en-GB"/>
        </w:rPr>
        <w:tab/>
        <w:t>Public</w:t>
      </w:r>
      <w:r w:rsidR="002C2A39" w:rsidRPr="00FF21AF">
        <w:rPr>
          <w:rFonts w:ascii="Times New Roman" w:hAnsi="Times New Roman" w:cs="Times New Roman"/>
          <w:lang w:val="en-GB"/>
        </w:rPr>
        <w:t>-</w:t>
      </w:r>
      <w:r w:rsidRPr="00FF21AF">
        <w:rPr>
          <w:rFonts w:ascii="Times New Roman" w:hAnsi="Times New Roman" w:cs="Times New Roman"/>
          <w:lang w:val="en-GB"/>
        </w:rPr>
        <w:t>Private Partnership</w:t>
      </w:r>
    </w:p>
    <w:p w14:paraId="3CA210A0" w14:textId="77777777" w:rsidR="002365B6" w:rsidRPr="00FF21AF" w:rsidRDefault="002365B6" w:rsidP="002365B6">
      <w:pPr>
        <w:pStyle w:val="Default"/>
        <w:spacing w:line="360" w:lineRule="auto"/>
        <w:rPr>
          <w:rFonts w:ascii="Times New Roman" w:hAnsi="Times New Roman" w:cs="Times New Roman"/>
          <w:lang w:val="en-GB"/>
        </w:rPr>
      </w:pPr>
      <w:r w:rsidRPr="00FF21AF">
        <w:rPr>
          <w:rFonts w:ascii="Times New Roman" w:hAnsi="Times New Roman" w:cs="Times New Roman"/>
          <w:lang w:val="en-GB"/>
        </w:rPr>
        <w:t>PV</w:t>
      </w:r>
      <w:r w:rsidRPr="00FF21AF">
        <w:rPr>
          <w:rFonts w:ascii="Times New Roman" w:hAnsi="Times New Roman" w:cs="Times New Roman"/>
          <w:lang w:val="en-GB"/>
        </w:rPr>
        <w:tab/>
      </w:r>
      <w:r w:rsidRPr="00FF21AF">
        <w:rPr>
          <w:rFonts w:ascii="Times New Roman" w:hAnsi="Times New Roman" w:cs="Times New Roman"/>
          <w:lang w:val="en-GB"/>
        </w:rPr>
        <w:tab/>
        <w:t>Photovoltaic</w:t>
      </w:r>
    </w:p>
    <w:p w14:paraId="306491FC" w14:textId="77777777" w:rsidR="002365B6" w:rsidRPr="00FF21AF" w:rsidRDefault="002365B6" w:rsidP="002365B6">
      <w:pPr>
        <w:pStyle w:val="Default"/>
        <w:spacing w:line="360" w:lineRule="auto"/>
        <w:rPr>
          <w:rFonts w:ascii="Times New Roman" w:hAnsi="Times New Roman" w:cs="Times New Roman"/>
          <w:lang w:val="en-GB"/>
        </w:rPr>
      </w:pPr>
      <w:r w:rsidRPr="00FF21AF">
        <w:rPr>
          <w:rFonts w:ascii="Times New Roman" w:hAnsi="Times New Roman" w:cs="Times New Roman"/>
          <w:lang w:val="en-GB"/>
        </w:rPr>
        <w:t>PVDI</w:t>
      </w:r>
      <w:r w:rsidRPr="00FF21AF">
        <w:rPr>
          <w:rFonts w:ascii="Times New Roman" w:hAnsi="Times New Roman" w:cs="Times New Roman"/>
          <w:lang w:val="en-GB"/>
        </w:rPr>
        <w:tab/>
      </w:r>
      <w:r w:rsidRPr="00FF21AF">
        <w:rPr>
          <w:rFonts w:ascii="Times New Roman" w:hAnsi="Times New Roman" w:cs="Times New Roman"/>
          <w:lang w:val="en-GB"/>
        </w:rPr>
        <w:tab/>
        <w:t>Photovoltaic Durability Initiative</w:t>
      </w:r>
    </w:p>
    <w:p w14:paraId="1D412B71" w14:textId="77777777" w:rsidR="002365B6" w:rsidRPr="00FF21AF" w:rsidRDefault="002365B6" w:rsidP="002365B6">
      <w:pPr>
        <w:pStyle w:val="Default"/>
        <w:spacing w:line="360" w:lineRule="auto"/>
        <w:rPr>
          <w:rFonts w:ascii="Times New Roman" w:hAnsi="Times New Roman" w:cs="Times New Roman"/>
          <w:lang w:val="en-GB"/>
        </w:rPr>
      </w:pPr>
      <w:r w:rsidRPr="00FF21AF">
        <w:rPr>
          <w:rFonts w:ascii="Times New Roman" w:hAnsi="Times New Roman" w:cs="Times New Roman"/>
          <w:lang w:val="en-GB"/>
        </w:rPr>
        <w:t>RFP</w:t>
      </w:r>
      <w:r w:rsidRPr="00FF21AF">
        <w:rPr>
          <w:rFonts w:ascii="Times New Roman" w:hAnsi="Times New Roman" w:cs="Times New Roman"/>
          <w:lang w:val="en-GB"/>
        </w:rPr>
        <w:tab/>
      </w:r>
      <w:r w:rsidRPr="00FF21AF">
        <w:rPr>
          <w:rFonts w:ascii="Times New Roman" w:hAnsi="Times New Roman" w:cs="Times New Roman"/>
          <w:lang w:val="en-GB"/>
        </w:rPr>
        <w:tab/>
        <w:t>Request for Proposals</w:t>
      </w:r>
    </w:p>
    <w:p w14:paraId="682C5F0C" w14:textId="77777777" w:rsidR="002365B6" w:rsidRPr="00FF21AF" w:rsidRDefault="002365B6" w:rsidP="00494386">
      <w:pPr>
        <w:pStyle w:val="Default"/>
        <w:tabs>
          <w:tab w:val="left" w:pos="720"/>
          <w:tab w:val="left" w:pos="1440"/>
          <w:tab w:val="left" w:pos="2160"/>
          <w:tab w:val="left" w:pos="2880"/>
          <w:tab w:val="left" w:pos="3600"/>
          <w:tab w:val="left" w:pos="5460"/>
        </w:tabs>
        <w:spacing w:line="360" w:lineRule="auto"/>
        <w:rPr>
          <w:rFonts w:ascii="Times New Roman" w:hAnsi="Times New Roman" w:cs="Times New Roman"/>
          <w:lang w:val="en-GB"/>
        </w:rPr>
      </w:pPr>
      <w:r w:rsidRPr="00FF21AF">
        <w:rPr>
          <w:rFonts w:ascii="Times New Roman" w:hAnsi="Times New Roman" w:cs="Times New Roman"/>
          <w:lang w:val="en-GB"/>
        </w:rPr>
        <w:t>RFQ</w:t>
      </w:r>
      <w:r w:rsidRPr="00FF21AF">
        <w:rPr>
          <w:rFonts w:ascii="Times New Roman" w:hAnsi="Times New Roman" w:cs="Times New Roman"/>
          <w:lang w:val="en-GB"/>
        </w:rPr>
        <w:tab/>
      </w:r>
      <w:r w:rsidRPr="00FF21AF">
        <w:rPr>
          <w:rFonts w:ascii="Times New Roman" w:hAnsi="Times New Roman" w:cs="Times New Roman"/>
          <w:lang w:val="en-GB"/>
        </w:rPr>
        <w:tab/>
        <w:t>Request for Prequalification</w:t>
      </w:r>
      <w:r w:rsidR="00494386" w:rsidRPr="00FF21AF">
        <w:rPr>
          <w:rFonts w:ascii="Times New Roman" w:hAnsi="Times New Roman" w:cs="Times New Roman"/>
          <w:lang w:val="en-GB"/>
        </w:rPr>
        <w:tab/>
      </w:r>
    </w:p>
    <w:p w14:paraId="094736C4" w14:textId="77777777" w:rsidR="002365B6" w:rsidRPr="00FF21AF" w:rsidRDefault="002365B6" w:rsidP="002365B6">
      <w:pPr>
        <w:pStyle w:val="Default"/>
        <w:spacing w:line="360" w:lineRule="auto"/>
        <w:rPr>
          <w:rFonts w:ascii="Times New Roman" w:hAnsi="Times New Roman" w:cs="Times New Roman"/>
          <w:lang w:val="en-GB"/>
        </w:rPr>
      </w:pPr>
      <w:r w:rsidRPr="00FF21AF">
        <w:rPr>
          <w:rFonts w:ascii="Times New Roman" w:hAnsi="Times New Roman" w:cs="Times New Roman"/>
          <w:lang w:val="en-GB"/>
        </w:rPr>
        <w:t>SPV</w:t>
      </w:r>
      <w:r w:rsidRPr="00FF21AF">
        <w:rPr>
          <w:rFonts w:ascii="Times New Roman" w:hAnsi="Times New Roman" w:cs="Times New Roman"/>
          <w:lang w:val="en-GB"/>
        </w:rPr>
        <w:tab/>
      </w:r>
      <w:r w:rsidRPr="00FF21AF">
        <w:rPr>
          <w:rFonts w:ascii="Times New Roman" w:hAnsi="Times New Roman" w:cs="Times New Roman"/>
          <w:lang w:val="en-GB"/>
        </w:rPr>
        <w:tab/>
        <w:t>Special Purpose Vehicle</w:t>
      </w:r>
    </w:p>
    <w:p w14:paraId="0C0CA3CB" w14:textId="77777777" w:rsidR="002365B6" w:rsidRPr="00FF21AF" w:rsidRDefault="002365B6" w:rsidP="002365B6">
      <w:pPr>
        <w:pStyle w:val="Default"/>
        <w:spacing w:line="360" w:lineRule="auto"/>
        <w:rPr>
          <w:rFonts w:ascii="Times New Roman" w:hAnsi="Times New Roman" w:cs="Times New Roman"/>
          <w:lang w:val="en-GB"/>
        </w:rPr>
      </w:pPr>
      <w:r w:rsidRPr="00FF21AF">
        <w:rPr>
          <w:rFonts w:ascii="Times New Roman" w:hAnsi="Times New Roman" w:cs="Times New Roman"/>
          <w:lang w:val="en-GB"/>
        </w:rPr>
        <w:t>UN</w:t>
      </w:r>
      <w:r w:rsidRPr="00FF21AF">
        <w:rPr>
          <w:rFonts w:ascii="Times New Roman" w:hAnsi="Times New Roman" w:cs="Times New Roman"/>
          <w:lang w:val="en-GB"/>
        </w:rPr>
        <w:tab/>
      </w:r>
      <w:r w:rsidRPr="00FF21AF">
        <w:rPr>
          <w:rFonts w:ascii="Times New Roman" w:hAnsi="Times New Roman" w:cs="Times New Roman"/>
          <w:lang w:val="en-GB"/>
        </w:rPr>
        <w:tab/>
        <w:t>United Nations</w:t>
      </w:r>
    </w:p>
    <w:p w14:paraId="5BF46B20" w14:textId="77777777" w:rsidR="002365B6" w:rsidRPr="00FF21AF" w:rsidRDefault="002365B6" w:rsidP="002365B6">
      <w:pPr>
        <w:pStyle w:val="Default"/>
        <w:spacing w:line="360" w:lineRule="auto"/>
        <w:rPr>
          <w:rFonts w:ascii="Times New Roman" w:hAnsi="Times New Roman" w:cs="Times New Roman"/>
          <w:lang w:val="en-GB"/>
        </w:rPr>
      </w:pPr>
      <w:r w:rsidRPr="00FF21AF">
        <w:rPr>
          <w:rFonts w:ascii="Times New Roman" w:hAnsi="Times New Roman" w:cs="Times New Roman"/>
          <w:lang w:val="en-GB"/>
        </w:rPr>
        <w:t>USB</w:t>
      </w:r>
      <w:r w:rsidRPr="00FF21AF">
        <w:rPr>
          <w:rFonts w:ascii="Times New Roman" w:hAnsi="Times New Roman" w:cs="Times New Roman"/>
          <w:lang w:val="en-GB"/>
        </w:rPr>
        <w:tab/>
      </w:r>
      <w:r w:rsidRPr="00FF21AF">
        <w:rPr>
          <w:rFonts w:ascii="Times New Roman" w:hAnsi="Times New Roman" w:cs="Times New Roman"/>
          <w:lang w:val="en-GB"/>
        </w:rPr>
        <w:tab/>
        <w:t>Universal Serial Bus</w:t>
      </w:r>
    </w:p>
    <w:p w14:paraId="4ABE964C" w14:textId="77777777" w:rsidR="002365B6" w:rsidRPr="00FF21AF" w:rsidRDefault="002365B6" w:rsidP="002365B6">
      <w:pPr>
        <w:pStyle w:val="Default"/>
        <w:spacing w:line="360" w:lineRule="auto"/>
        <w:rPr>
          <w:rFonts w:ascii="Times New Roman" w:hAnsi="Times New Roman" w:cs="Times New Roman"/>
          <w:lang w:val="en-GB"/>
        </w:rPr>
      </w:pPr>
      <w:r w:rsidRPr="00FF21AF">
        <w:rPr>
          <w:rFonts w:ascii="Times New Roman" w:hAnsi="Times New Roman" w:cs="Times New Roman"/>
          <w:lang w:val="en-GB"/>
        </w:rPr>
        <w:t>WBG</w:t>
      </w:r>
      <w:r w:rsidRPr="00FF21AF">
        <w:rPr>
          <w:rFonts w:ascii="Times New Roman" w:hAnsi="Times New Roman" w:cs="Times New Roman"/>
          <w:lang w:val="en-GB"/>
        </w:rPr>
        <w:tab/>
      </w:r>
      <w:r w:rsidRPr="00FF21AF">
        <w:rPr>
          <w:rFonts w:ascii="Times New Roman" w:hAnsi="Times New Roman" w:cs="Times New Roman"/>
          <w:lang w:val="en-GB"/>
        </w:rPr>
        <w:tab/>
        <w:t>World Bank Group</w:t>
      </w:r>
    </w:p>
    <w:p w14:paraId="0C98BC20" w14:textId="77777777" w:rsidR="008C7C9E" w:rsidRPr="00FF21AF" w:rsidRDefault="008C7C9E" w:rsidP="008C7C9E">
      <w:pPr>
        <w:pStyle w:val="Default"/>
        <w:spacing w:line="480" w:lineRule="auto"/>
        <w:rPr>
          <w:rFonts w:ascii="Times New Roman" w:hAnsi="Times New Roman" w:cs="Times New Roman"/>
          <w:lang w:val="en-GB"/>
        </w:rPr>
      </w:pPr>
    </w:p>
    <w:p w14:paraId="5A75DB49" w14:textId="77777777" w:rsidR="00245D04" w:rsidRPr="00FF21AF" w:rsidRDefault="00245D04">
      <w:pPr>
        <w:rPr>
          <w:rFonts w:eastAsia="SimSun"/>
          <w:color w:val="000000"/>
          <w:sz w:val="24"/>
          <w:lang w:eastAsia="zh-CN"/>
        </w:rPr>
      </w:pPr>
      <w:r w:rsidRPr="00FF21AF">
        <w:br w:type="page"/>
      </w:r>
    </w:p>
    <w:p w14:paraId="766A5A2E" w14:textId="77777777" w:rsidR="00F15F13" w:rsidRPr="0033417C" w:rsidRDefault="00226357" w:rsidP="0033417C">
      <w:pPr>
        <w:pStyle w:val="CMSSchL1"/>
        <w:pBdr>
          <w:top w:val="thinThickSmallGap" w:sz="24" w:space="1" w:color="auto"/>
          <w:left w:val="thinThickSmallGap" w:sz="24" w:space="4" w:color="auto"/>
          <w:bottom w:val="thickThinSmallGap" w:sz="24" w:space="1" w:color="auto"/>
          <w:right w:val="thickThinSmallGap" w:sz="24" w:space="4" w:color="auto"/>
        </w:pBdr>
        <w:spacing w:before="0" w:after="200" w:line="312" w:lineRule="auto"/>
        <w:rPr>
          <w:sz w:val="22"/>
          <w:szCs w:val="22"/>
        </w:rPr>
      </w:pPr>
      <w:bookmarkStart w:id="1" w:name="_Toc6913161"/>
      <w:r w:rsidRPr="0033417C">
        <w:rPr>
          <w:sz w:val="22"/>
          <w:szCs w:val="22"/>
        </w:rPr>
        <w:lastRenderedPageBreak/>
        <w:t>Part</w:t>
      </w:r>
      <w:r w:rsidR="00EB1455" w:rsidRPr="0033417C">
        <w:rPr>
          <w:sz w:val="22"/>
          <w:szCs w:val="22"/>
        </w:rPr>
        <w:t xml:space="preserve"> </w:t>
      </w:r>
      <w:r w:rsidR="00422B9C" w:rsidRPr="0033417C">
        <w:rPr>
          <w:sz w:val="22"/>
          <w:szCs w:val="22"/>
        </w:rPr>
        <w:t>I</w:t>
      </w:r>
      <w:r w:rsidR="00EB1455" w:rsidRPr="0033417C">
        <w:rPr>
          <w:sz w:val="22"/>
          <w:szCs w:val="22"/>
        </w:rPr>
        <w:t>:</w:t>
      </w:r>
      <w:r w:rsidR="00A04E82" w:rsidRPr="0033417C">
        <w:rPr>
          <w:sz w:val="22"/>
          <w:szCs w:val="22"/>
        </w:rPr>
        <w:t xml:space="preserve"> </w:t>
      </w:r>
      <w:r w:rsidRPr="0033417C">
        <w:rPr>
          <w:sz w:val="22"/>
          <w:szCs w:val="22"/>
        </w:rPr>
        <w:t>Request for Prequalification</w:t>
      </w:r>
      <w:bookmarkEnd w:id="1"/>
    </w:p>
    <w:p w14:paraId="69128EAB" w14:textId="77777777" w:rsidR="00F15F13" w:rsidRPr="00FF21AF" w:rsidRDefault="00F15F13" w:rsidP="00A04E82">
      <w:pPr>
        <w:spacing w:after="200" w:line="312" w:lineRule="auto"/>
        <w:ind w:left="2127" w:hanging="2127"/>
        <w:jc w:val="both"/>
        <w:rPr>
          <w:b/>
          <w:bCs/>
          <w:szCs w:val="22"/>
        </w:rPr>
      </w:pPr>
      <w:r w:rsidRPr="00FF21AF">
        <w:rPr>
          <w:b/>
          <w:szCs w:val="22"/>
        </w:rPr>
        <w:t xml:space="preserve">SCALING </w:t>
      </w:r>
      <w:r w:rsidR="00E8081F" w:rsidRPr="00FF21AF">
        <w:rPr>
          <w:b/>
          <w:szCs w:val="22"/>
        </w:rPr>
        <w:t xml:space="preserve">SOLAR </w:t>
      </w:r>
      <w:r w:rsidR="00993F18">
        <w:rPr>
          <w:b/>
          <w:szCs w:val="22"/>
        </w:rPr>
        <w:t>AFGHANISTAN</w:t>
      </w:r>
      <w:r w:rsidR="00993F18" w:rsidRPr="00FF21AF">
        <w:rPr>
          <w:b/>
          <w:szCs w:val="22"/>
        </w:rPr>
        <w:t xml:space="preserve"> </w:t>
      </w:r>
      <w:r w:rsidR="00A555F4" w:rsidRPr="00FF21AF">
        <w:rPr>
          <w:b/>
          <w:szCs w:val="22"/>
        </w:rPr>
        <w:t>– REQUEST FOR PREQUALIFICATION</w:t>
      </w:r>
    </w:p>
    <w:p w14:paraId="07F82EFC" w14:textId="77777777" w:rsidR="00245D04" w:rsidRPr="00FF21AF" w:rsidRDefault="004545FF" w:rsidP="006A2024">
      <w:pPr>
        <w:spacing w:after="200" w:line="312" w:lineRule="auto"/>
        <w:ind w:left="-142"/>
        <w:jc w:val="both"/>
        <w:rPr>
          <w:iCs/>
          <w:color w:val="000000"/>
          <w:szCs w:val="22"/>
        </w:rPr>
      </w:pPr>
      <w:r>
        <w:rPr>
          <w:iCs/>
          <w:color w:val="000000"/>
          <w:szCs w:val="22"/>
        </w:rPr>
        <w:t xml:space="preserve">The Government of Islamic Republic of Afghanistan </w:t>
      </w:r>
      <w:r w:rsidR="00717B8E">
        <w:rPr>
          <w:iCs/>
          <w:color w:val="000000"/>
          <w:szCs w:val="22"/>
        </w:rPr>
        <w:t>acting through the Ministry of Energy and Water (</w:t>
      </w:r>
      <w:r w:rsidR="00717B8E" w:rsidRPr="0058741E">
        <w:rPr>
          <w:b/>
          <w:iCs/>
          <w:color w:val="000000"/>
          <w:szCs w:val="22"/>
        </w:rPr>
        <w:t>MEW</w:t>
      </w:r>
      <w:r w:rsidR="002C2EDF">
        <w:rPr>
          <w:b/>
          <w:iCs/>
          <w:color w:val="000000"/>
          <w:szCs w:val="22"/>
        </w:rPr>
        <w:t xml:space="preserve"> </w:t>
      </w:r>
      <w:r w:rsidR="002C2EDF" w:rsidRPr="002C2EDF">
        <w:rPr>
          <w:bCs/>
          <w:iCs/>
          <w:color w:val="000000"/>
          <w:szCs w:val="22"/>
        </w:rPr>
        <w:t xml:space="preserve">or </w:t>
      </w:r>
      <w:r w:rsidR="00717B8E" w:rsidRPr="002C2EDF">
        <w:rPr>
          <w:b/>
          <w:bCs/>
          <w:iCs/>
          <w:color w:val="000000"/>
          <w:szCs w:val="22"/>
        </w:rPr>
        <w:t>Procuring Authority</w:t>
      </w:r>
      <w:r w:rsidR="00717B8E">
        <w:rPr>
          <w:iCs/>
          <w:color w:val="000000"/>
          <w:szCs w:val="22"/>
        </w:rPr>
        <w:t>)</w:t>
      </w:r>
      <w:r w:rsidR="002C2EDF">
        <w:rPr>
          <w:iCs/>
          <w:color w:val="000000"/>
          <w:szCs w:val="22"/>
        </w:rPr>
        <w:t xml:space="preserve"> and with the support of Ministry of Finance (</w:t>
      </w:r>
      <w:proofErr w:type="spellStart"/>
      <w:r w:rsidR="002C2EDF" w:rsidRPr="0058741E">
        <w:rPr>
          <w:b/>
          <w:iCs/>
          <w:color w:val="000000"/>
          <w:szCs w:val="22"/>
        </w:rPr>
        <w:t>MoF</w:t>
      </w:r>
      <w:proofErr w:type="spellEnd"/>
      <w:r w:rsidR="002C2EDF">
        <w:rPr>
          <w:iCs/>
          <w:color w:val="000000"/>
          <w:szCs w:val="22"/>
        </w:rPr>
        <w:t xml:space="preserve">) </w:t>
      </w:r>
      <w:r w:rsidR="00F15F13" w:rsidRPr="00FF21AF">
        <w:rPr>
          <w:iCs/>
          <w:color w:val="000000"/>
          <w:szCs w:val="22"/>
        </w:rPr>
        <w:t>has engaged</w:t>
      </w:r>
      <w:r w:rsidR="008033B0" w:rsidRPr="00FF21AF">
        <w:t xml:space="preserve"> the International Finance Corporation, </w:t>
      </w:r>
      <w:r w:rsidR="008033B0" w:rsidRPr="00FF21AF">
        <w:rPr>
          <w:iCs/>
          <w:color w:val="000000"/>
          <w:szCs w:val="22"/>
        </w:rPr>
        <w:t>a member of the World Bank Group,</w:t>
      </w:r>
      <w:r w:rsidR="008033B0" w:rsidRPr="00FF21AF">
        <w:t xml:space="preserve"> acting through its Advisory Services division</w:t>
      </w:r>
      <w:r>
        <w:t xml:space="preserve"> </w:t>
      </w:r>
      <w:r w:rsidRPr="00FF21AF">
        <w:t>(</w:t>
      </w:r>
      <w:r w:rsidRPr="00FF21AF">
        <w:rPr>
          <w:b/>
        </w:rPr>
        <w:t>IFC Advisory</w:t>
      </w:r>
      <w:r w:rsidRPr="00FF21AF">
        <w:t>)</w:t>
      </w:r>
      <w:r w:rsidR="008033B0" w:rsidRPr="00FF21AF">
        <w:t xml:space="preserve">, </w:t>
      </w:r>
      <w:r>
        <w:t xml:space="preserve">to act </w:t>
      </w:r>
      <w:r w:rsidR="008033B0" w:rsidRPr="00FF21AF">
        <w:rPr>
          <w:iCs/>
          <w:color w:val="000000"/>
          <w:szCs w:val="22"/>
        </w:rPr>
        <w:t>as lead transaction advisor</w:t>
      </w:r>
      <w:r w:rsidR="003658E1" w:rsidRPr="00FF21AF">
        <w:rPr>
          <w:iCs/>
          <w:color w:val="000000"/>
          <w:szCs w:val="22"/>
        </w:rPr>
        <w:t xml:space="preserve">. </w:t>
      </w:r>
      <w:r w:rsidR="002A13E6">
        <w:rPr>
          <w:iCs/>
          <w:color w:val="000000"/>
          <w:szCs w:val="22"/>
        </w:rPr>
        <w:t>The</w:t>
      </w:r>
      <w:r w:rsidR="003505F1" w:rsidRPr="00FF21AF">
        <w:rPr>
          <w:iCs/>
          <w:color w:val="000000"/>
          <w:szCs w:val="22"/>
        </w:rPr>
        <w:t xml:space="preserve"> Procuring Authority</w:t>
      </w:r>
      <w:r w:rsidR="00F15F13" w:rsidRPr="00FF21AF">
        <w:rPr>
          <w:iCs/>
          <w:color w:val="000000"/>
          <w:szCs w:val="22"/>
        </w:rPr>
        <w:t xml:space="preserve"> </w:t>
      </w:r>
      <w:r w:rsidR="00245D04" w:rsidRPr="00FF21AF">
        <w:rPr>
          <w:iCs/>
          <w:color w:val="000000"/>
          <w:szCs w:val="22"/>
        </w:rPr>
        <w:t>invite</w:t>
      </w:r>
      <w:r w:rsidR="002A13E6">
        <w:rPr>
          <w:iCs/>
          <w:color w:val="000000"/>
          <w:szCs w:val="22"/>
        </w:rPr>
        <w:t>s</w:t>
      </w:r>
      <w:r w:rsidR="00245D04" w:rsidRPr="00FF21AF">
        <w:rPr>
          <w:iCs/>
          <w:color w:val="000000"/>
          <w:szCs w:val="22"/>
        </w:rPr>
        <w:t xml:space="preserve"> private sector developers to compete for the right to develop, finance, construct, </w:t>
      </w:r>
      <w:r w:rsidR="00F0052C">
        <w:rPr>
          <w:iCs/>
          <w:color w:val="000000"/>
          <w:szCs w:val="22"/>
        </w:rPr>
        <w:t xml:space="preserve">own, </w:t>
      </w:r>
      <w:r w:rsidR="00245D04" w:rsidRPr="00FF21AF">
        <w:rPr>
          <w:iCs/>
          <w:color w:val="000000"/>
          <w:szCs w:val="22"/>
        </w:rPr>
        <w:t>operate</w:t>
      </w:r>
      <w:r w:rsidR="00A95208">
        <w:rPr>
          <w:iCs/>
          <w:color w:val="000000"/>
          <w:szCs w:val="22"/>
        </w:rPr>
        <w:t>,</w:t>
      </w:r>
      <w:r w:rsidR="00245D04" w:rsidRPr="00FF21AF">
        <w:rPr>
          <w:iCs/>
          <w:color w:val="000000"/>
          <w:szCs w:val="22"/>
        </w:rPr>
        <w:t xml:space="preserve"> maintain</w:t>
      </w:r>
      <w:r w:rsidR="00F0052C">
        <w:rPr>
          <w:iCs/>
          <w:color w:val="000000"/>
          <w:szCs w:val="22"/>
        </w:rPr>
        <w:t xml:space="preserve"> </w:t>
      </w:r>
      <w:r w:rsidR="00A95208">
        <w:rPr>
          <w:iCs/>
          <w:color w:val="000000"/>
          <w:szCs w:val="22"/>
        </w:rPr>
        <w:t xml:space="preserve">and transfer </w:t>
      </w:r>
      <w:r w:rsidR="00F14DB3">
        <w:rPr>
          <w:iCs/>
          <w:color w:val="000000"/>
          <w:szCs w:val="22"/>
        </w:rPr>
        <w:t>a</w:t>
      </w:r>
      <w:r w:rsidR="00324EAA">
        <w:rPr>
          <w:iCs/>
          <w:color w:val="000000"/>
          <w:szCs w:val="22"/>
        </w:rPr>
        <w:t>n</w:t>
      </w:r>
      <w:r w:rsidR="00F14DB3">
        <w:rPr>
          <w:iCs/>
          <w:color w:val="000000"/>
          <w:szCs w:val="22"/>
        </w:rPr>
        <w:t xml:space="preserve"> </w:t>
      </w:r>
      <w:r w:rsidR="00324EAA">
        <w:rPr>
          <w:iCs/>
          <w:color w:val="000000"/>
          <w:szCs w:val="22"/>
        </w:rPr>
        <w:t xml:space="preserve">independent </w:t>
      </w:r>
      <w:r w:rsidR="00245D04" w:rsidRPr="00FF21AF">
        <w:rPr>
          <w:iCs/>
          <w:color w:val="000000"/>
          <w:szCs w:val="22"/>
        </w:rPr>
        <w:t>utility-scale solar photovoltaic (</w:t>
      </w:r>
      <w:r w:rsidR="00245D04" w:rsidRPr="00FF21AF">
        <w:rPr>
          <w:b/>
          <w:color w:val="000000"/>
        </w:rPr>
        <w:t>PV</w:t>
      </w:r>
      <w:r w:rsidR="00245D04" w:rsidRPr="00FF21AF">
        <w:rPr>
          <w:iCs/>
          <w:color w:val="000000"/>
          <w:szCs w:val="22"/>
        </w:rPr>
        <w:t xml:space="preserve">) </w:t>
      </w:r>
      <w:r w:rsidR="00F14DB3">
        <w:rPr>
          <w:iCs/>
          <w:color w:val="000000"/>
          <w:szCs w:val="22"/>
        </w:rPr>
        <w:t>power project in Afghanistan of initially 40MW</w:t>
      </w:r>
      <w:r w:rsidR="00F14DB3" w:rsidRPr="00FF21AF">
        <w:rPr>
          <w:iCs/>
          <w:color w:val="000000"/>
          <w:szCs w:val="22"/>
        </w:rPr>
        <w:t xml:space="preserve"> </w:t>
      </w:r>
      <w:r w:rsidR="00F14DB3">
        <w:rPr>
          <w:iCs/>
          <w:color w:val="000000"/>
          <w:szCs w:val="22"/>
        </w:rPr>
        <w:t xml:space="preserve">on a Public Private Partnership </w:t>
      </w:r>
      <w:r w:rsidR="00020931">
        <w:rPr>
          <w:iCs/>
          <w:color w:val="000000"/>
          <w:szCs w:val="22"/>
        </w:rPr>
        <w:t>(</w:t>
      </w:r>
      <w:r w:rsidR="00020931" w:rsidRPr="00020931">
        <w:rPr>
          <w:b/>
          <w:bCs/>
          <w:iCs/>
          <w:color w:val="000000"/>
          <w:szCs w:val="22"/>
        </w:rPr>
        <w:t>PPP</w:t>
      </w:r>
      <w:r w:rsidR="00020931">
        <w:rPr>
          <w:iCs/>
          <w:color w:val="000000"/>
          <w:szCs w:val="22"/>
        </w:rPr>
        <w:t xml:space="preserve">) </w:t>
      </w:r>
      <w:r w:rsidR="00F14DB3">
        <w:rPr>
          <w:iCs/>
          <w:color w:val="000000"/>
          <w:szCs w:val="22"/>
        </w:rPr>
        <w:t>basis</w:t>
      </w:r>
      <w:r w:rsidR="002A13E6">
        <w:rPr>
          <w:iCs/>
          <w:color w:val="000000"/>
          <w:szCs w:val="22"/>
        </w:rPr>
        <w:t>, based on the model risk allocation, documentation and methodology developed under</w:t>
      </w:r>
      <w:r w:rsidR="00245D04" w:rsidRPr="00FF21AF">
        <w:rPr>
          <w:iCs/>
          <w:color w:val="000000"/>
          <w:szCs w:val="22"/>
        </w:rPr>
        <w:t xml:space="preserve"> </w:t>
      </w:r>
      <w:r w:rsidR="00F15F13" w:rsidRPr="00FF21AF">
        <w:rPr>
          <w:iCs/>
          <w:color w:val="000000"/>
          <w:szCs w:val="22"/>
        </w:rPr>
        <w:t>the World Bank Group</w:t>
      </w:r>
      <w:r w:rsidR="00A555F4" w:rsidRPr="00FF21AF">
        <w:rPr>
          <w:iCs/>
          <w:color w:val="000000"/>
          <w:szCs w:val="22"/>
        </w:rPr>
        <w:t>’</w:t>
      </w:r>
      <w:r w:rsidR="00F15F13" w:rsidRPr="00FF21AF">
        <w:rPr>
          <w:iCs/>
          <w:color w:val="000000"/>
          <w:szCs w:val="22"/>
        </w:rPr>
        <w:t xml:space="preserve">s </w:t>
      </w:r>
      <w:r w:rsidR="00A555F4" w:rsidRPr="00FF21AF">
        <w:rPr>
          <w:iCs/>
          <w:color w:val="000000"/>
          <w:szCs w:val="22"/>
        </w:rPr>
        <w:t>‘</w:t>
      </w:r>
      <w:r w:rsidR="00F15F13" w:rsidRPr="00FF21AF">
        <w:rPr>
          <w:iCs/>
          <w:color w:val="000000"/>
          <w:szCs w:val="22"/>
        </w:rPr>
        <w:t>Scaling Solar</w:t>
      </w:r>
      <w:r w:rsidR="00A555F4" w:rsidRPr="00FF21AF">
        <w:rPr>
          <w:iCs/>
          <w:color w:val="000000"/>
          <w:szCs w:val="22"/>
        </w:rPr>
        <w:t>’</w:t>
      </w:r>
      <w:r w:rsidR="00F15F13" w:rsidRPr="00FF21AF">
        <w:rPr>
          <w:iCs/>
          <w:color w:val="000000"/>
          <w:szCs w:val="22"/>
        </w:rPr>
        <w:t xml:space="preserve"> initiative</w:t>
      </w:r>
      <w:r w:rsidR="003658E1" w:rsidRPr="00FF21AF">
        <w:rPr>
          <w:iCs/>
          <w:color w:val="000000"/>
          <w:szCs w:val="22"/>
        </w:rPr>
        <w:t xml:space="preserve">.  </w:t>
      </w:r>
    </w:p>
    <w:p w14:paraId="572F2C7F" w14:textId="77777777" w:rsidR="00F15F13" w:rsidRPr="00FF21AF" w:rsidRDefault="00F15F13" w:rsidP="00A04E82">
      <w:pPr>
        <w:spacing w:after="200" w:line="312" w:lineRule="auto"/>
        <w:ind w:left="-142"/>
        <w:jc w:val="both"/>
        <w:rPr>
          <w:iCs/>
          <w:color w:val="000000"/>
          <w:szCs w:val="22"/>
        </w:rPr>
      </w:pPr>
      <w:r w:rsidRPr="00FF21AF">
        <w:rPr>
          <w:iCs/>
          <w:color w:val="000000"/>
          <w:szCs w:val="22"/>
        </w:rPr>
        <w:t>Scaling Solar is an open, competitive and transparent approach that facilitates the rapid development of privately-owned, utility-scale solar PV projects</w:t>
      </w:r>
      <w:r w:rsidR="003658E1" w:rsidRPr="00FF21AF">
        <w:rPr>
          <w:iCs/>
          <w:color w:val="000000"/>
          <w:szCs w:val="22"/>
        </w:rPr>
        <w:t xml:space="preserve">.  </w:t>
      </w:r>
      <w:r w:rsidRPr="00FF21AF">
        <w:rPr>
          <w:iCs/>
          <w:color w:val="000000"/>
          <w:szCs w:val="22"/>
        </w:rPr>
        <w:t xml:space="preserve">It is capable of immediate implementation and offers a </w:t>
      </w:r>
      <w:r w:rsidR="00A555F4" w:rsidRPr="00FF21AF">
        <w:rPr>
          <w:iCs/>
          <w:color w:val="000000"/>
          <w:szCs w:val="22"/>
        </w:rPr>
        <w:t>‘</w:t>
      </w:r>
      <w:r w:rsidRPr="00FF21AF">
        <w:rPr>
          <w:iCs/>
          <w:color w:val="000000"/>
          <w:szCs w:val="22"/>
        </w:rPr>
        <w:t>one-stop-shop</w:t>
      </w:r>
      <w:r w:rsidR="00A555F4" w:rsidRPr="00FF21AF">
        <w:rPr>
          <w:iCs/>
          <w:color w:val="000000"/>
          <w:szCs w:val="22"/>
        </w:rPr>
        <w:t>’</w:t>
      </w:r>
      <w:r w:rsidRPr="00FF21AF">
        <w:rPr>
          <w:iCs/>
          <w:color w:val="000000"/>
          <w:szCs w:val="22"/>
        </w:rPr>
        <w:t xml:space="preserve"> package of advisory services, contracts, financing, guarantees and insurance</w:t>
      </w:r>
      <w:r w:rsidR="003658E1" w:rsidRPr="00FF21AF">
        <w:rPr>
          <w:iCs/>
          <w:color w:val="000000"/>
          <w:szCs w:val="22"/>
        </w:rPr>
        <w:t xml:space="preserve">.  </w:t>
      </w:r>
      <w:r w:rsidRPr="00FF21AF">
        <w:rPr>
          <w:iCs/>
          <w:color w:val="000000"/>
          <w:szCs w:val="22"/>
        </w:rPr>
        <w:t>These enable governments and utilities to procure solar power transparently and at the lowest possible cost</w:t>
      </w:r>
      <w:r w:rsidR="003658E1" w:rsidRPr="00FF21AF">
        <w:rPr>
          <w:iCs/>
          <w:color w:val="000000"/>
          <w:szCs w:val="22"/>
        </w:rPr>
        <w:t xml:space="preserve">.  </w:t>
      </w:r>
      <w:r w:rsidRPr="00FF21AF">
        <w:rPr>
          <w:iCs/>
          <w:color w:val="000000"/>
          <w:szCs w:val="22"/>
        </w:rPr>
        <w:t xml:space="preserve">For more information, visit </w:t>
      </w:r>
      <w:hyperlink r:id="rId14" w:history="1">
        <w:r w:rsidRPr="00FF21AF">
          <w:rPr>
            <w:rStyle w:val="Hyperlink"/>
            <w:iCs/>
            <w:szCs w:val="22"/>
          </w:rPr>
          <w:t>www.ifc.org/scalingsolar</w:t>
        </w:r>
      </w:hyperlink>
      <w:r w:rsidRPr="00FF21AF">
        <w:rPr>
          <w:iCs/>
          <w:color w:val="000000"/>
          <w:szCs w:val="22"/>
        </w:rPr>
        <w:t>.</w:t>
      </w:r>
    </w:p>
    <w:p w14:paraId="47CAF1C2" w14:textId="77777777" w:rsidR="00190BFB" w:rsidRPr="00FF21AF" w:rsidRDefault="00190BFB" w:rsidP="00190BFB">
      <w:pPr>
        <w:spacing w:after="200" w:line="312" w:lineRule="auto"/>
        <w:ind w:left="-142"/>
        <w:jc w:val="both"/>
        <w:rPr>
          <w:szCs w:val="22"/>
        </w:rPr>
      </w:pPr>
      <w:r w:rsidRPr="00FF21AF">
        <w:rPr>
          <w:iCs/>
          <w:color w:val="000000"/>
          <w:szCs w:val="22"/>
        </w:rPr>
        <w:t>The first</w:t>
      </w:r>
      <w:r w:rsidR="006A2024" w:rsidRPr="00FF21AF">
        <w:rPr>
          <w:iCs/>
          <w:color w:val="000000"/>
          <w:szCs w:val="22"/>
        </w:rPr>
        <w:t xml:space="preserve"> </w:t>
      </w:r>
      <w:r w:rsidRPr="00FF21AF">
        <w:rPr>
          <w:iCs/>
          <w:color w:val="000000"/>
          <w:szCs w:val="22"/>
        </w:rPr>
        <w:t>stage of the Scaling Solar process is a</w:t>
      </w:r>
      <w:r w:rsidR="006A2024" w:rsidRPr="00FF21AF">
        <w:rPr>
          <w:iCs/>
          <w:color w:val="000000"/>
          <w:szCs w:val="22"/>
        </w:rPr>
        <w:t xml:space="preserve"> </w:t>
      </w:r>
      <w:r w:rsidR="00245D04" w:rsidRPr="00FF21AF">
        <w:rPr>
          <w:iCs/>
          <w:color w:val="000000"/>
          <w:szCs w:val="22"/>
        </w:rPr>
        <w:t xml:space="preserve">prequalification </w:t>
      </w:r>
      <w:r w:rsidRPr="00FF21AF">
        <w:rPr>
          <w:iCs/>
          <w:color w:val="000000"/>
          <w:szCs w:val="22"/>
        </w:rPr>
        <w:t>round, to prequalify</w:t>
      </w:r>
      <w:r w:rsidR="00D16123">
        <w:rPr>
          <w:iCs/>
          <w:color w:val="000000"/>
          <w:szCs w:val="22"/>
        </w:rPr>
        <w:t xml:space="preserve"> </w:t>
      </w:r>
      <w:r w:rsidRPr="00FF21AF">
        <w:rPr>
          <w:iCs/>
          <w:color w:val="000000"/>
          <w:szCs w:val="22"/>
        </w:rPr>
        <w:t>those prospective bidders with the requisite experience, expertise and financial resources to deliver a substantial solar PV IPP project in an accelerated timeframe</w:t>
      </w:r>
      <w:r w:rsidR="003658E1" w:rsidRPr="00FF21AF">
        <w:rPr>
          <w:iCs/>
          <w:color w:val="000000"/>
          <w:szCs w:val="22"/>
        </w:rPr>
        <w:t xml:space="preserve">. </w:t>
      </w:r>
      <w:r w:rsidRPr="00FF21AF">
        <w:rPr>
          <w:iCs/>
          <w:color w:val="000000"/>
          <w:szCs w:val="22"/>
        </w:rPr>
        <w:t>The second</w:t>
      </w:r>
      <w:r w:rsidR="006A2024" w:rsidRPr="00FF21AF">
        <w:rPr>
          <w:iCs/>
          <w:color w:val="000000"/>
          <w:szCs w:val="22"/>
        </w:rPr>
        <w:t xml:space="preserve"> </w:t>
      </w:r>
      <w:r w:rsidRPr="00FF21AF">
        <w:rPr>
          <w:iCs/>
          <w:color w:val="000000"/>
          <w:szCs w:val="22"/>
        </w:rPr>
        <w:t>stage will involve a Request for Proposals (</w:t>
      </w:r>
      <w:r w:rsidRPr="00FF21AF">
        <w:rPr>
          <w:b/>
          <w:iCs/>
          <w:color w:val="000000"/>
          <w:szCs w:val="22"/>
        </w:rPr>
        <w:t>RFP</w:t>
      </w:r>
      <w:r w:rsidRPr="00FF21AF">
        <w:rPr>
          <w:iCs/>
          <w:color w:val="000000"/>
          <w:szCs w:val="22"/>
        </w:rPr>
        <w:t>) from prequalified bidders.</w:t>
      </w:r>
    </w:p>
    <w:p w14:paraId="4FA96F59" w14:textId="77777777" w:rsidR="00AB5CA4" w:rsidRDefault="00A37C8A" w:rsidP="00190BFB">
      <w:pPr>
        <w:spacing w:after="200" w:line="312" w:lineRule="auto"/>
        <w:ind w:left="-142"/>
        <w:jc w:val="both"/>
        <w:rPr>
          <w:bCs/>
        </w:rPr>
      </w:pPr>
      <w:r w:rsidRPr="00FF21AF">
        <w:rPr>
          <w:szCs w:val="22"/>
        </w:rPr>
        <w:t>T</w:t>
      </w:r>
      <w:r w:rsidR="003505F1" w:rsidRPr="00FF21AF">
        <w:rPr>
          <w:szCs w:val="22"/>
        </w:rPr>
        <w:t>he Procuring Authority</w:t>
      </w:r>
      <w:r w:rsidR="00190BFB" w:rsidRPr="00FF21AF">
        <w:rPr>
          <w:iCs/>
          <w:color w:val="000000"/>
          <w:szCs w:val="22"/>
        </w:rPr>
        <w:t xml:space="preserve"> </w:t>
      </w:r>
      <w:r w:rsidR="00190BFB" w:rsidRPr="00FF21AF">
        <w:rPr>
          <w:bCs/>
        </w:rPr>
        <w:t xml:space="preserve">invites prospective bidders capable of meeting the qualification criteria set out in this </w:t>
      </w:r>
      <w:r w:rsidR="00245D04" w:rsidRPr="00FF21AF">
        <w:rPr>
          <w:bCs/>
        </w:rPr>
        <w:t xml:space="preserve">Request for Prequalification </w:t>
      </w:r>
      <w:r w:rsidR="00190BFB" w:rsidRPr="00FF21AF">
        <w:rPr>
          <w:bCs/>
        </w:rPr>
        <w:t xml:space="preserve">document </w:t>
      </w:r>
      <w:r w:rsidR="00245D04" w:rsidRPr="00FF21AF">
        <w:rPr>
          <w:bCs/>
        </w:rPr>
        <w:t>(</w:t>
      </w:r>
      <w:r w:rsidR="00245D04" w:rsidRPr="00FF21AF">
        <w:rPr>
          <w:b/>
          <w:bCs/>
        </w:rPr>
        <w:t>RFQ</w:t>
      </w:r>
      <w:r w:rsidR="00245D04" w:rsidRPr="00FF21AF">
        <w:rPr>
          <w:bCs/>
        </w:rPr>
        <w:t xml:space="preserve">) </w:t>
      </w:r>
      <w:r w:rsidR="00190BFB" w:rsidRPr="00FF21AF">
        <w:rPr>
          <w:bCs/>
        </w:rPr>
        <w:t>to submit sealed prequalification applications in accordance with the requirements of this RFQ</w:t>
      </w:r>
      <w:r w:rsidR="003658E1" w:rsidRPr="00FF21AF">
        <w:rPr>
          <w:bCs/>
        </w:rPr>
        <w:t xml:space="preserve">.  </w:t>
      </w:r>
    </w:p>
    <w:p w14:paraId="32219B4D" w14:textId="77777777" w:rsidR="00190BFB" w:rsidRPr="00FF21AF" w:rsidRDefault="00E8787D" w:rsidP="00190BFB">
      <w:pPr>
        <w:spacing w:after="200" w:line="312" w:lineRule="auto"/>
        <w:ind w:left="-142"/>
        <w:jc w:val="both"/>
        <w:rPr>
          <w:szCs w:val="22"/>
        </w:rPr>
      </w:pPr>
      <w:r>
        <w:rPr>
          <w:iCs/>
          <w:color w:val="000000"/>
          <w:szCs w:val="22"/>
        </w:rPr>
        <w:t>P</w:t>
      </w:r>
      <w:r w:rsidR="00190BFB" w:rsidRPr="00FF21AF">
        <w:rPr>
          <w:iCs/>
          <w:color w:val="000000"/>
          <w:szCs w:val="22"/>
        </w:rPr>
        <w:t>rospective bidders</w:t>
      </w:r>
      <w:r w:rsidR="003B4616">
        <w:rPr>
          <w:iCs/>
          <w:color w:val="000000"/>
          <w:szCs w:val="22"/>
        </w:rPr>
        <w:t xml:space="preserve">/ </w:t>
      </w:r>
      <w:r w:rsidR="003B4616">
        <w:rPr>
          <w:color w:val="3A3A3A"/>
          <w:szCs w:val="22"/>
          <w:shd w:val="clear" w:color="auto" w:fill="FFFFFF"/>
        </w:rPr>
        <w:t>i</w:t>
      </w:r>
      <w:r w:rsidR="001B7247" w:rsidRPr="00D16123">
        <w:rPr>
          <w:color w:val="3A3A3A"/>
          <w:szCs w:val="22"/>
          <w:shd w:val="clear" w:color="auto" w:fill="FFFFFF"/>
        </w:rPr>
        <w:t xml:space="preserve">nterested companies/consortia </w:t>
      </w:r>
      <w:r w:rsidR="00D16123">
        <w:rPr>
          <w:color w:val="3A3A3A"/>
          <w:szCs w:val="22"/>
          <w:shd w:val="clear" w:color="auto" w:fill="FFFFFF"/>
        </w:rPr>
        <w:t>will be required to</w:t>
      </w:r>
      <w:r w:rsidR="001B7247" w:rsidRPr="00D16123">
        <w:rPr>
          <w:color w:val="3A3A3A"/>
          <w:szCs w:val="22"/>
          <w:shd w:val="clear" w:color="auto" w:fill="FFFFFF"/>
        </w:rPr>
        <w:t xml:space="preserve"> register their interest </w:t>
      </w:r>
      <w:r w:rsidR="003B4616" w:rsidRPr="00FF21AF">
        <w:rPr>
          <w:iCs/>
          <w:color w:val="000000"/>
          <w:szCs w:val="22"/>
        </w:rPr>
        <w:t xml:space="preserve">with the Procuring Authority </w:t>
      </w:r>
      <w:r w:rsidR="001B7247" w:rsidRPr="00D16123">
        <w:rPr>
          <w:color w:val="3A3A3A"/>
          <w:szCs w:val="22"/>
          <w:shd w:val="clear" w:color="auto" w:fill="FFFFFF"/>
        </w:rPr>
        <w:t>by s</w:t>
      </w:r>
      <w:r w:rsidR="00D16123">
        <w:rPr>
          <w:color w:val="3A3A3A"/>
          <w:szCs w:val="22"/>
          <w:shd w:val="clear" w:color="auto" w:fill="FFFFFF"/>
        </w:rPr>
        <w:t xml:space="preserve">ubmitting </w:t>
      </w:r>
      <w:r w:rsidR="001B7247" w:rsidRPr="00D16123">
        <w:rPr>
          <w:color w:val="3A3A3A"/>
          <w:szCs w:val="22"/>
          <w:shd w:val="clear" w:color="auto" w:fill="FFFFFF"/>
        </w:rPr>
        <w:t xml:space="preserve">the completed Registration Form </w:t>
      </w:r>
      <w:r w:rsidR="000328A0">
        <w:rPr>
          <w:color w:val="3A3A3A"/>
          <w:szCs w:val="22"/>
          <w:shd w:val="clear" w:color="auto" w:fill="FFFFFF"/>
        </w:rPr>
        <w:t xml:space="preserve">set out in Appendix 2B </w:t>
      </w:r>
      <w:r w:rsidR="001B7247" w:rsidRPr="00D16123">
        <w:rPr>
          <w:color w:val="3A3A3A"/>
          <w:szCs w:val="22"/>
          <w:shd w:val="clear" w:color="auto" w:fill="FFFFFF"/>
        </w:rPr>
        <w:t xml:space="preserve">to </w:t>
      </w:r>
      <w:r w:rsidR="00D16123" w:rsidRPr="00FF21AF">
        <w:t xml:space="preserve">Procuring Authority in writing at the email address indicated </w:t>
      </w:r>
      <w:r w:rsidR="000328A0">
        <w:t xml:space="preserve">under “The Procuring Authority contact details” </w:t>
      </w:r>
      <w:r w:rsidR="00D16123" w:rsidRPr="00FF21AF">
        <w:t>in Appendix 2</w:t>
      </w:r>
      <w:r w:rsidR="000328A0">
        <w:t>A</w:t>
      </w:r>
      <w:r w:rsidR="00855115">
        <w:t>,</w:t>
      </w:r>
      <w:r w:rsidR="00D16123" w:rsidRPr="00FF21AF">
        <w:t xml:space="preserve"> with a copy to the IFC</w:t>
      </w:r>
      <w:r w:rsidR="000328A0">
        <w:t xml:space="preserve"> </w:t>
      </w:r>
      <w:r w:rsidR="000328A0" w:rsidRPr="00FF21AF">
        <w:t xml:space="preserve">at the email address indicated </w:t>
      </w:r>
      <w:r w:rsidR="000328A0">
        <w:t xml:space="preserve">under “IFC Advisory contact details” </w:t>
      </w:r>
      <w:r w:rsidR="000328A0" w:rsidRPr="00FF21AF">
        <w:t>in Appendix 2</w:t>
      </w:r>
      <w:r w:rsidR="000328A0">
        <w:t>A</w:t>
      </w:r>
      <w:r w:rsidR="00D16123">
        <w:t>,</w:t>
      </w:r>
      <w:r w:rsidR="00D16123" w:rsidRPr="00D16123">
        <w:rPr>
          <w:color w:val="3A3A3A"/>
          <w:szCs w:val="22"/>
          <w:shd w:val="clear" w:color="auto" w:fill="FFFFFF"/>
        </w:rPr>
        <w:t xml:space="preserve"> </w:t>
      </w:r>
      <w:r w:rsidR="001B7247" w:rsidRPr="00D16123">
        <w:rPr>
          <w:color w:val="3A3A3A"/>
          <w:szCs w:val="22"/>
          <w:shd w:val="clear" w:color="auto" w:fill="FFFFFF"/>
        </w:rPr>
        <w:t>to become Registered Entities, allowed to submit Applications to participate in the bidding process</w:t>
      </w:r>
      <w:r w:rsidR="000328A0">
        <w:rPr>
          <w:color w:val="3A3A3A"/>
          <w:szCs w:val="22"/>
          <w:shd w:val="clear" w:color="auto" w:fill="FFFFFF"/>
        </w:rPr>
        <w:t xml:space="preserve">.  </w:t>
      </w:r>
    </w:p>
    <w:p w14:paraId="4E4F9703" w14:textId="77777777" w:rsidR="00855115" w:rsidRDefault="00D16123" w:rsidP="00855115">
      <w:pPr>
        <w:spacing w:line="312" w:lineRule="auto"/>
        <w:ind w:left="-142"/>
        <w:jc w:val="both"/>
        <w:rPr>
          <w:szCs w:val="22"/>
        </w:rPr>
      </w:pPr>
      <w:r w:rsidRPr="00FF21AF">
        <w:rPr>
          <w:szCs w:val="22"/>
        </w:rPr>
        <w:t xml:space="preserve">Prequalification applications must be packaged, labelled and deposited in accordance with the requirements of – and by the deadline stipulated in – this </w:t>
      </w:r>
      <w:r w:rsidRPr="00FF21AF">
        <w:t>RFQ</w:t>
      </w:r>
      <w:r w:rsidRPr="00FF21AF">
        <w:rPr>
          <w:szCs w:val="22"/>
        </w:rPr>
        <w:t>.</w:t>
      </w:r>
    </w:p>
    <w:p w14:paraId="5E613736" w14:textId="77777777" w:rsidR="00855115" w:rsidRDefault="00855115" w:rsidP="00855115">
      <w:pPr>
        <w:spacing w:line="312" w:lineRule="auto"/>
        <w:ind w:left="-142"/>
        <w:jc w:val="both"/>
        <w:rPr>
          <w:szCs w:val="22"/>
        </w:rPr>
      </w:pPr>
    </w:p>
    <w:p w14:paraId="52900CC0" w14:textId="77777777" w:rsidR="00855115" w:rsidRDefault="00190BFB" w:rsidP="00855115">
      <w:pPr>
        <w:spacing w:line="312" w:lineRule="auto"/>
        <w:ind w:left="-142"/>
        <w:jc w:val="both"/>
        <w:rPr>
          <w:szCs w:val="22"/>
        </w:rPr>
      </w:pPr>
      <w:r w:rsidRPr="00FF21AF">
        <w:rPr>
          <w:szCs w:val="22"/>
        </w:rPr>
        <w:t>O</w:t>
      </w:r>
      <w:r w:rsidRPr="00FF21AF">
        <w:rPr>
          <w:iCs/>
          <w:color w:val="000000"/>
          <w:szCs w:val="22"/>
        </w:rPr>
        <w:t>nly prequalified bidders will be eligibl</w:t>
      </w:r>
      <w:r w:rsidR="00245D04" w:rsidRPr="00FF21AF">
        <w:rPr>
          <w:iCs/>
          <w:color w:val="000000"/>
          <w:szCs w:val="22"/>
        </w:rPr>
        <w:t xml:space="preserve">e to receive the RFP and to participate in the second </w:t>
      </w:r>
      <w:r w:rsidRPr="00FF21AF">
        <w:rPr>
          <w:iCs/>
          <w:color w:val="000000"/>
          <w:szCs w:val="22"/>
        </w:rPr>
        <w:t>and final stage of the selection process</w:t>
      </w:r>
      <w:r w:rsidR="003658E1" w:rsidRPr="00FF21AF">
        <w:rPr>
          <w:iCs/>
          <w:color w:val="000000"/>
          <w:szCs w:val="22"/>
        </w:rPr>
        <w:t xml:space="preserve">.  </w:t>
      </w:r>
      <w:r w:rsidRPr="00FF21AF">
        <w:rPr>
          <w:iCs/>
          <w:color w:val="000000"/>
          <w:szCs w:val="22"/>
        </w:rPr>
        <w:t xml:space="preserve">Prequalified bidders will also be </w:t>
      </w:r>
      <w:r w:rsidR="00245D04" w:rsidRPr="00FF21AF">
        <w:rPr>
          <w:iCs/>
          <w:color w:val="000000"/>
          <w:szCs w:val="22"/>
        </w:rPr>
        <w:t xml:space="preserve">given </w:t>
      </w:r>
      <w:r w:rsidRPr="00FF21AF">
        <w:rPr>
          <w:iCs/>
          <w:color w:val="000000"/>
          <w:szCs w:val="22"/>
        </w:rPr>
        <w:t>access to a Virtual Data Room and</w:t>
      </w:r>
      <w:r w:rsidR="00245D04" w:rsidRPr="00FF21AF">
        <w:rPr>
          <w:iCs/>
          <w:color w:val="000000"/>
          <w:szCs w:val="22"/>
        </w:rPr>
        <w:t xml:space="preserve"> </w:t>
      </w:r>
      <w:r w:rsidR="002F0FF3">
        <w:rPr>
          <w:iCs/>
          <w:color w:val="000000"/>
          <w:szCs w:val="22"/>
        </w:rPr>
        <w:t xml:space="preserve">be </w:t>
      </w:r>
      <w:r w:rsidR="00245D04" w:rsidRPr="00FF21AF">
        <w:rPr>
          <w:iCs/>
          <w:color w:val="000000"/>
          <w:szCs w:val="22"/>
        </w:rPr>
        <w:t>invited to attend one or more organised</w:t>
      </w:r>
      <w:r w:rsidRPr="00FF21AF">
        <w:rPr>
          <w:iCs/>
          <w:color w:val="000000"/>
          <w:szCs w:val="22"/>
        </w:rPr>
        <w:t xml:space="preserve"> site visits </w:t>
      </w:r>
      <w:r w:rsidR="00D03E89">
        <w:rPr>
          <w:iCs/>
          <w:color w:val="000000"/>
          <w:szCs w:val="22"/>
        </w:rPr>
        <w:t xml:space="preserve">and/ or pre bid conferences </w:t>
      </w:r>
      <w:r w:rsidRPr="00FF21AF">
        <w:rPr>
          <w:iCs/>
          <w:color w:val="000000"/>
          <w:szCs w:val="22"/>
        </w:rPr>
        <w:t xml:space="preserve">as part of their due diligence, prior to </w:t>
      </w:r>
      <w:r w:rsidR="00245D04" w:rsidRPr="00FF21AF">
        <w:rPr>
          <w:iCs/>
          <w:color w:val="000000"/>
          <w:szCs w:val="22"/>
        </w:rPr>
        <w:t>submission of final proposals</w:t>
      </w:r>
      <w:r w:rsidRPr="00FF21AF">
        <w:rPr>
          <w:iCs/>
          <w:color w:val="000000"/>
          <w:szCs w:val="22"/>
        </w:rPr>
        <w:t>.</w:t>
      </w:r>
    </w:p>
    <w:p w14:paraId="7B45FE6F" w14:textId="77777777" w:rsidR="00855115" w:rsidRDefault="00855115" w:rsidP="00855115">
      <w:pPr>
        <w:spacing w:line="312" w:lineRule="auto"/>
        <w:ind w:left="-142"/>
        <w:jc w:val="both"/>
        <w:rPr>
          <w:szCs w:val="22"/>
        </w:rPr>
      </w:pPr>
    </w:p>
    <w:p w14:paraId="473EDC9D" w14:textId="77777777" w:rsidR="002A13E6" w:rsidRPr="00855115" w:rsidRDefault="00D16123" w:rsidP="00855115">
      <w:pPr>
        <w:spacing w:line="312" w:lineRule="auto"/>
        <w:ind w:left="-142"/>
        <w:jc w:val="both"/>
        <w:rPr>
          <w:szCs w:val="22"/>
        </w:rPr>
      </w:pPr>
      <w:r>
        <w:rPr>
          <w:szCs w:val="22"/>
        </w:rPr>
        <w:t xml:space="preserve">The Procuring Authority currently anticipates that </w:t>
      </w:r>
      <w:r w:rsidR="002A13E6">
        <w:rPr>
          <w:szCs w:val="22"/>
        </w:rPr>
        <w:t>Pre-bid conferences will be held in Dubai, UAE, and New Delhi, India</w:t>
      </w:r>
      <w:r>
        <w:rPr>
          <w:szCs w:val="22"/>
        </w:rPr>
        <w:t>, as well as Kabul, Afghanistan</w:t>
      </w:r>
      <w:r w:rsidR="002A13E6">
        <w:rPr>
          <w:szCs w:val="22"/>
        </w:rPr>
        <w:t xml:space="preserve">. Details of the specific timing and location will be advertised to prequalified bidders by the Procuring Authority. </w:t>
      </w:r>
    </w:p>
    <w:p w14:paraId="51A24947" w14:textId="77777777" w:rsidR="00842697" w:rsidRPr="00890B8A" w:rsidRDefault="00842697" w:rsidP="002C2EDF">
      <w:pPr>
        <w:pStyle w:val="CMSSchL1"/>
        <w:pBdr>
          <w:top w:val="thinThickSmallGap" w:sz="24" w:space="1" w:color="auto"/>
          <w:left w:val="thinThickSmallGap" w:sz="24" w:space="4" w:color="auto"/>
          <w:bottom w:val="thickThinSmallGap" w:sz="24" w:space="1" w:color="auto"/>
          <w:right w:val="thickThinSmallGap" w:sz="24" w:space="4" w:color="auto"/>
        </w:pBdr>
        <w:spacing w:before="0" w:after="200" w:line="312" w:lineRule="auto"/>
        <w:rPr>
          <w:szCs w:val="22"/>
          <w:bdr w:val="thinThickSmallGap" w:sz="24" w:space="0" w:color="auto" w:frame="1"/>
        </w:rPr>
      </w:pPr>
      <w:bookmarkStart w:id="2" w:name="_Toc6913162"/>
      <w:r w:rsidRPr="00890B8A">
        <w:rPr>
          <w:sz w:val="22"/>
          <w:szCs w:val="22"/>
        </w:rPr>
        <w:lastRenderedPageBreak/>
        <w:t xml:space="preserve">Part </w:t>
      </w:r>
      <w:r w:rsidR="00890B8A">
        <w:rPr>
          <w:sz w:val="22"/>
          <w:szCs w:val="22"/>
        </w:rPr>
        <w:t>I</w:t>
      </w:r>
      <w:r w:rsidRPr="00890B8A">
        <w:rPr>
          <w:sz w:val="22"/>
          <w:szCs w:val="22"/>
        </w:rPr>
        <w:t xml:space="preserve">I: </w:t>
      </w:r>
      <w:r w:rsidR="00890B8A">
        <w:rPr>
          <w:sz w:val="22"/>
          <w:szCs w:val="22"/>
        </w:rPr>
        <w:t>Disclaimer</w:t>
      </w:r>
      <w:bookmarkEnd w:id="2"/>
      <w:r w:rsidRPr="00890B8A">
        <w:rPr>
          <w:b w:val="0"/>
          <w:szCs w:val="22"/>
          <w:bdr w:val="thinThickSmallGap" w:sz="24" w:space="0" w:color="auto" w:frame="1"/>
        </w:rPr>
        <w:t xml:space="preserve">                                                                                                                             </w:t>
      </w:r>
    </w:p>
    <w:p w14:paraId="59E20541" w14:textId="77777777" w:rsidR="00845BEB" w:rsidRPr="00842697" w:rsidRDefault="00842697" w:rsidP="00842697">
      <w:pPr>
        <w:rPr>
          <w:szCs w:val="22"/>
        </w:rPr>
      </w:pPr>
      <w:r w:rsidRPr="00890B8A">
        <w:rPr>
          <w:szCs w:val="22"/>
          <w:bdr w:val="thinThickSmallGap" w:sz="24" w:space="0" w:color="auto" w:frame="1"/>
        </w:rPr>
        <w:t xml:space="preserve">                                                                                                                                                         </w:t>
      </w:r>
      <w:r w:rsidR="003658E1" w:rsidRPr="00890B8A">
        <w:rPr>
          <w:szCs w:val="22"/>
          <w:bdr w:val="thinThickSmallGap" w:sz="24" w:space="0" w:color="auto" w:frame="1"/>
        </w:rPr>
        <w:t xml:space="preserve"> </w:t>
      </w:r>
    </w:p>
    <w:p w14:paraId="4EF06DFF" w14:textId="77777777" w:rsidR="00F70BDE" w:rsidRPr="00FF21AF" w:rsidRDefault="00A37C8A" w:rsidP="00F70BDE">
      <w:pPr>
        <w:pStyle w:val="BodyText"/>
        <w:spacing w:after="200" w:line="312" w:lineRule="auto"/>
        <w:jc w:val="both"/>
      </w:pPr>
      <w:r w:rsidRPr="00FF21AF">
        <w:t>T</w:t>
      </w:r>
      <w:r w:rsidR="003505F1" w:rsidRPr="00FF21AF">
        <w:t>he Procuring Authority</w:t>
      </w:r>
      <w:r w:rsidR="00A555F4" w:rsidRPr="00FF21AF">
        <w:t xml:space="preserve"> </w:t>
      </w:r>
      <w:r w:rsidR="00F70BDE" w:rsidRPr="00FF21AF">
        <w:t xml:space="preserve">is providing this </w:t>
      </w:r>
      <w:r w:rsidR="00AF75B6" w:rsidRPr="00FF21AF">
        <w:t>RFQ</w:t>
      </w:r>
      <w:r w:rsidR="00F70BDE" w:rsidRPr="00FF21AF">
        <w:t xml:space="preserve"> solely for use by Prospective Bidders (as defined below) in preparing and submitting Prequalification Applications (as defined below)</w:t>
      </w:r>
      <w:r w:rsidR="003658E1" w:rsidRPr="00FF21AF">
        <w:t xml:space="preserve">.  </w:t>
      </w:r>
    </w:p>
    <w:p w14:paraId="78B8B23D" w14:textId="77777777" w:rsidR="00F70BDE" w:rsidRPr="00FF21AF" w:rsidRDefault="00F70BDE" w:rsidP="00F70BDE">
      <w:pPr>
        <w:pStyle w:val="BodyText"/>
        <w:spacing w:after="200" w:line="312" w:lineRule="auto"/>
        <w:jc w:val="both"/>
      </w:pPr>
      <w:r w:rsidRPr="00FF21AF">
        <w:t xml:space="preserve">Neither </w:t>
      </w:r>
      <w:r w:rsidR="003505F1" w:rsidRPr="00FF21AF">
        <w:t>the Procuring Authority</w:t>
      </w:r>
      <w:r w:rsidR="00D47007" w:rsidRPr="00FF21AF">
        <w:t xml:space="preserve"> </w:t>
      </w:r>
      <w:r w:rsidRPr="00FF21AF">
        <w:t xml:space="preserve">nor IFC, </w:t>
      </w:r>
      <w:r w:rsidR="002A13E6">
        <w:t xml:space="preserve">as lead transaction advisor, </w:t>
      </w:r>
      <w:r w:rsidRPr="00FF21AF">
        <w:t xml:space="preserve">nor any of their respective consultants or advisors: </w:t>
      </w:r>
    </w:p>
    <w:p w14:paraId="609ACFDC" w14:textId="77777777" w:rsidR="00F70BDE" w:rsidRPr="00FF21AF" w:rsidRDefault="00F70BDE" w:rsidP="00F70BDE">
      <w:pPr>
        <w:pStyle w:val="CMSSchL5"/>
        <w:tabs>
          <w:tab w:val="clear" w:pos="2552"/>
        </w:tabs>
        <w:spacing w:after="200" w:line="312" w:lineRule="auto"/>
        <w:ind w:left="1170" w:hanging="720"/>
        <w:jc w:val="both"/>
      </w:pPr>
      <w:r w:rsidRPr="00FF21AF">
        <w:t>makes any representation or warranty (express or implied) as to the accuracy or completeness of the information contained herein or in any other document made available to a Prospective Bidder at any time;</w:t>
      </w:r>
    </w:p>
    <w:p w14:paraId="2E2514F2" w14:textId="77777777" w:rsidR="00F70BDE" w:rsidRPr="00FF21AF" w:rsidRDefault="00F70BDE" w:rsidP="00F70BDE">
      <w:pPr>
        <w:pStyle w:val="CMSSchL5"/>
        <w:tabs>
          <w:tab w:val="clear" w:pos="2552"/>
        </w:tabs>
        <w:spacing w:after="200" w:line="312" w:lineRule="auto"/>
        <w:ind w:left="1170" w:hanging="720"/>
        <w:jc w:val="both"/>
      </w:pPr>
      <w:r w:rsidRPr="00FF21AF">
        <w:t>shall have any liability for this RFQ or for any other written or oral communication transmitted to a Prospective Bidder; or</w:t>
      </w:r>
    </w:p>
    <w:p w14:paraId="5FA16293" w14:textId="77777777" w:rsidR="00F70BDE" w:rsidRPr="00FF21AF" w:rsidRDefault="00F70BDE" w:rsidP="00F70BDE">
      <w:pPr>
        <w:pStyle w:val="CMSSchL5"/>
        <w:tabs>
          <w:tab w:val="clear" w:pos="2552"/>
        </w:tabs>
        <w:spacing w:after="200" w:line="312" w:lineRule="auto"/>
        <w:ind w:left="1170" w:hanging="720"/>
        <w:jc w:val="both"/>
      </w:pPr>
      <w:r w:rsidRPr="00FF21AF">
        <w:t xml:space="preserve">will be liable to reimburse or compensate a Prospective Bidder for any costs or expenses incurred by a Prospective Bidder in evaluating or acting upon this RFQ or otherwise in connection with the </w:t>
      </w:r>
      <w:r w:rsidR="007B2D4C" w:rsidRPr="00FF21AF">
        <w:t>potential transaction(s)</w:t>
      </w:r>
      <w:r w:rsidRPr="00FF21AF">
        <w:t xml:space="preserve"> contemplated herein or otherwise.</w:t>
      </w:r>
    </w:p>
    <w:p w14:paraId="4D4F995D" w14:textId="77777777" w:rsidR="00F70BDE" w:rsidRPr="00FF21AF" w:rsidRDefault="00F70BDE" w:rsidP="00F70BDE">
      <w:pPr>
        <w:pStyle w:val="BodyText"/>
        <w:spacing w:after="200" w:line="312" w:lineRule="auto"/>
        <w:jc w:val="both"/>
      </w:pPr>
      <w:r w:rsidRPr="00FF21AF">
        <w:t>This RFQ constitutes an invitation to submit a Prequalification Application</w:t>
      </w:r>
      <w:r w:rsidR="003658E1" w:rsidRPr="00FF21AF">
        <w:t xml:space="preserve">.  </w:t>
      </w:r>
      <w:r w:rsidRPr="00FF21AF">
        <w:t xml:space="preserve">It does not constitute a solicitation to invest, or otherwise participate in, </w:t>
      </w:r>
      <w:r w:rsidR="007B2D4C" w:rsidRPr="00FF21AF">
        <w:t>any project</w:t>
      </w:r>
      <w:r w:rsidRPr="00FF21AF">
        <w:t>.</w:t>
      </w:r>
    </w:p>
    <w:p w14:paraId="01BB5736" w14:textId="77777777" w:rsidR="00F44FCA" w:rsidRPr="00FF21AF" w:rsidRDefault="00226357" w:rsidP="00295E10">
      <w:pPr>
        <w:pStyle w:val="CMSSchL1"/>
        <w:pBdr>
          <w:top w:val="thinThickSmallGap" w:sz="24" w:space="1" w:color="auto"/>
          <w:left w:val="thinThickSmallGap" w:sz="24" w:space="4" w:color="auto"/>
          <w:bottom w:val="thickThinSmallGap" w:sz="24" w:space="1" w:color="auto"/>
          <w:right w:val="thickThinSmallGap" w:sz="24" w:space="4" w:color="auto"/>
        </w:pBdr>
        <w:spacing w:before="0" w:after="200" w:line="312" w:lineRule="auto"/>
        <w:rPr>
          <w:sz w:val="22"/>
          <w:szCs w:val="22"/>
        </w:rPr>
      </w:pPr>
      <w:bookmarkStart w:id="3" w:name="_Toc6913163"/>
      <w:r w:rsidRPr="00FF21AF">
        <w:rPr>
          <w:sz w:val="22"/>
          <w:szCs w:val="22"/>
        </w:rPr>
        <w:lastRenderedPageBreak/>
        <w:t>Part</w:t>
      </w:r>
      <w:r w:rsidR="00295E10" w:rsidRPr="00FF21AF">
        <w:rPr>
          <w:sz w:val="22"/>
          <w:szCs w:val="22"/>
        </w:rPr>
        <w:t xml:space="preserve"> </w:t>
      </w:r>
      <w:r w:rsidR="00422B9C" w:rsidRPr="00FF21AF">
        <w:rPr>
          <w:sz w:val="22"/>
          <w:szCs w:val="22"/>
        </w:rPr>
        <w:t>III</w:t>
      </w:r>
      <w:r w:rsidR="00295E10" w:rsidRPr="00FF21AF">
        <w:rPr>
          <w:sz w:val="22"/>
          <w:szCs w:val="22"/>
        </w:rPr>
        <w:t>:</w:t>
      </w:r>
      <w:r w:rsidR="00A04E82" w:rsidRPr="00FF21AF">
        <w:rPr>
          <w:sz w:val="22"/>
          <w:szCs w:val="22"/>
        </w:rPr>
        <w:t xml:space="preserve"> </w:t>
      </w:r>
      <w:r w:rsidR="00265665" w:rsidRPr="00FF21AF">
        <w:rPr>
          <w:sz w:val="22"/>
          <w:szCs w:val="22"/>
        </w:rPr>
        <w:t>T</w:t>
      </w:r>
      <w:r w:rsidRPr="00FF21AF">
        <w:rPr>
          <w:sz w:val="22"/>
          <w:szCs w:val="22"/>
        </w:rPr>
        <w:t>he Scaling Solar Program</w:t>
      </w:r>
      <w:bookmarkEnd w:id="3"/>
    </w:p>
    <w:p w14:paraId="0B0D5E9B" w14:textId="77777777" w:rsidR="00287964" w:rsidRPr="00FF21AF" w:rsidRDefault="00287964" w:rsidP="00562B06">
      <w:pPr>
        <w:widowControl w:val="0"/>
        <w:spacing w:after="200" w:line="312" w:lineRule="auto"/>
        <w:jc w:val="both"/>
      </w:pPr>
      <w:r w:rsidRPr="00FF21AF">
        <w:rPr>
          <w:b/>
        </w:rPr>
        <w:t>Introduction</w:t>
      </w:r>
    </w:p>
    <w:p w14:paraId="1AF30554" w14:textId="77777777" w:rsidR="00562B06" w:rsidRPr="00FF21AF" w:rsidRDefault="00A37C8A" w:rsidP="009155F5">
      <w:pPr>
        <w:pStyle w:val="BodyText"/>
        <w:spacing w:after="200" w:line="312" w:lineRule="auto"/>
        <w:jc w:val="both"/>
      </w:pPr>
      <w:r w:rsidRPr="00FF21AF">
        <w:t>T</w:t>
      </w:r>
      <w:r w:rsidR="003505F1" w:rsidRPr="00FF21AF">
        <w:t>he Procuring Authority</w:t>
      </w:r>
      <w:r w:rsidR="00562B06" w:rsidRPr="00FF21AF">
        <w:t xml:space="preserve"> has developed this RFQ with the support of the World Bank Group</w:t>
      </w:r>
      <w:r w:rsidR="00A555F4" w:rsidRPr="00FF21AF">
        <w:t>’</w:t>
      </w:r>
      <w:r w:rsidR="00562B06" w:rsidRPr="00FF21AF">
        <w:t>s Scaling Solar Program (</w:t>
      </w:r>
      <w:r w:rsidR="00562B06" w:rsidRPr="00FF21AF">
        <w:rPr>
          <w:b/>
        </w:rPr>
        <w:t>Scaling Solar</w:t>
      </w:r>
      <w:r w:rsidR="00562B06" w:rsidRPr="00FF21AF">
        <w:t>)</w:t>
      </w:r>
      <w:r w:rsidR="003658E1" w:rsidRPr="00FF21AF">
        <w:t xml:space="preserve">. </w:t>
      </w:r>
      <w:r w:rsidR="00562B06" w:rsidRPr="00FF21AF">
        <w:t>Scaling Solar has been designed to enable</w:t>
      </w:r>
      <w:r w:rsidR="00134DFC" w:rsidRPr="00FF21AF">
        <w:t xml:space="preserve"> </w:t>
      </w:r>
      <w:r w:rsidR="00562B06" w:rsidRPr="00FF21AF">
        <w:t>governments and utilities to execute quick, simple, professional</w:t>
      </w:r>
      <w:r w:rsidR="0098362C" w:rsidRPr="00FF21AF">
        <w:t>, transparent</w:t>
      </w:r>
      <w:r w:rsidR="005C3E78" w:rsidRPr="00FF21AF">
        <w:t xml:space="preserve"> </w:t>
      </w:r>
      <w:r w:rsidR="00562B06" w:rsidRPr="00FF21AF">
        <w:t xml:space="preserve">and competitive tenders to procure high quality, privately </w:t>
      </w:r>
      <w:r w:rsidR="001317CC" w:rsidRPr="00FF21AF">
        <w:t xml:space="preserve">designed, built, </w:t>
      </w:r>
      <w:r w:rsidR="00562B06" w:rsidRPr="00FF21AF">
        <w:t>owned and operated solar PV power plants under long-term contracts</w:t>
      </w:r>
      <w:r w:rsidR="00BB299A" w:rsidRPr="00FF21AF">
        <w:t xml:space="preserve"> at competitive tariffs</w:t>
      </w:r>
      <w:r w:rsidR="003658E1" w:rsidRPr="00FF21AF">
        <w:t xml:space="preserve">.  </w:t>
      </w:r>
    </w:p>
    <w:p w14:paraId="782027A4" w14:textId="77777777" w:rsidR="00562B06" w:rsidRPr="00FF21AF" w:rsidRDefault="00562B06" w:rsidP="00562B06">
      <w:pPr>
        <w:widowControl w:val="0"/>
        <w:spacing w:after="200" w:line="312" w:lineRule="auto"/>
        <w:jc w:val="both"/>
        <w:rPr>
          <w:szCs w:val="22"/>
        </w:rPr>
      </w:pPr>
      <w:r w:rsidRPr="00FF21AF">
        <w:t>Scaling Solar seeks to help governments exploit and maximize solar PV</w:t>
      </w:r>
      <w:r w:rsidR="00A555F4" w:rsidRPr="00FF21AF">
        <w:t>’</w:t>
      </w:r>
      <w:r w:rsidRPr="00FF21AF">
        <w:t>s inherent strengths, namely speed to construct and potential for competitive long-term, fixed rate tariffs</w:t>
      </w:r>
      <w:r w:rsidR="002C2EDF">
        <w:rPr>
          <w:rStyle w:val="FootnoteReference"/>
        </w:rPr>
        <w:footnoteReference w:id="2"/>
      </w:r>
      <w:r w:rsidRPr="00FF21AF">
        <w:t>, while managing its inherent limitations, namely its daytime-only, variable output</w:t>
      </w:r>
      <w:r w:rsidR="003658E1" w:rsidRPr="00FF21AF">
        <w:t xml:space="preserve">.  </w:t>
      </w:r>
      <w:r w:rsidRPr="00FF21AF">
        <w:t xml:space="preserve">In so doing, it also seeks to </w:t>
      </w:r>
      <w:r w:rsidR="00BF49BE" w:rsidRPr="00FF21AF">
        <w:t>develop</w:t>
      </w:r>
      <w:r w:rsidRPr="00FF21AF">
        <w:t xml:space="preserve"> a new regional market, in which qualified private sector participants can compete </w:t>
      </w:r>
      <w:r w:rsidR="0098362C" w:rsidRPr="00FF21AF">
        <w:t xml:space="preserve">transparently </w:t>
      </w:r>
      <w:r w:rsidRPr="00FF21AF">
        <w:t xml:space="preserve">for well </w:t>
      </w:r>
      <w:r w:rsidRPr="00FF21AF">
        <w:rPr>
          <w:szCs w:val="22"/>
        </w:rPr>
        <w:t>prepared and bankable projects that can quickly progress to financial completion, construction and commercial operation.</w:t>
      </w:r>
    </w:p>
    <w:p w14:paraId="049DC21E" w14:textId="77777777" w:rsidR="00562B06" w:rsidRPr="00FF21AF" w:rsidRDefault="00562B06" w:rsidP="00562B06">
      <w:pPr>
        <w:widowControl w:val="0"/>
        <w:spacing w:after="200" w:line="312" w:lineRule="auto"/>
        <w:jc w:val="both"/>
        <w:rPr>
          <w:szCs w:val="22"/>
        </w:rPr>
      </w:pPr>
      <w:r w:rsidRPr="00FF21AF">
        <w:rPr>
          <w:szCs w:val="22"/>
        </w:rPr>
        <w:t xml:space="preserve">Tenders prepared with the support of Scaling Solar </w:t>
      </w:r>
      <w:r w:rsidR="00EC585F" w:rsidRPr="00FF21AF">
        <w:rPr>
          <w:szCs w:val="22"/>
        </w:rPr>
        <w:t xml:space="preserve">are intended to </w:t>
      </w:r>
      <w:r w:rsidRPr="00FF21AF">
        <w:rPr>
          <w:szCs w:val="22"/>
        </w:rPr>
        <w:t>deliver the following benefits to governments and bidders:</w:t>
      </w:r>
    </w:p>
    <w:p w14:paraId="332CBA9D" w14:textId="77777777" w:rsidR="00562B06" w:rsidRPr="00FF21AF" w:rsidRDefault="00562B06" w:rsidP="00D9514D">
      <w:pPr>
        <w:pStyle w:val="ListParagraph"/>
        <w:widowControl w:val="0"/>
        <w:numPr>
          <w:ilvl w:val="0"/>
          <w:numId w:val="31"/>
        </w:numPr>
        <w:tabs>
          <w:tab w:val="clear" w:pos="252"/>
        </w:tabs>
        <w:spacing w:before="0" w:after="200" w:line="312" w:lineRule="auto"/>
        <w:ind w:left="868"/>
        <w:contextualSpacing w:val="0"/>
        <w:rPr>
          <w:rFonts w:ascii="Times New Roman" w:hAnsi="Times New Roman"/>
          <w:sz w:val="22"/>
          <w:szCs w:val="22"/>
          <w:lang w:val="en-GB"/>
        </w:rPr>
      </w:pPr>
      <w:r w:rsidRPr="00FF21AF">
        <w:rPr>
          <w:rFonts w:ascii="Times New Roman" w:hAnsi="Times New Roman"/>
          <w:b/>
          <w:sz w:val="22"/>
          <w:szCs w:val="22"/>
          <w:lang w:val="en-GB"/>
        </w:rPr>
        <w:t xml:space="preserve">Balanced </w:t>
      </w:r>
      <w:r w:rsidR="0098362C" w:rsidRPr="00FF21AF">
        <w:rPr>
          <w:rFonts w:ascii="Times New Roman" w:hAnsi="Times New Roman"/>
          <w:b/>
          <w:sz w:val="22"/>
          <w:szCs w:val="22"/>
          <w:lang w:val="en-GB"/>
        </w:rPr>
        <w:t>agreements</w:t>
      </w:r>
      <w:r w:rsidRPr="00FF21AF">
        <w:rPr>
          <w:rFonts w:ascii="Times New Roman" w:hAnsi="Times New Roman"/>
          <w:b/>
          <w:sz w:val="22"/>
          <w:szCs w:val="22"/>
          <w:lang w:val="en-GB"/>
        </w:rPr>
        <w:t xml:space="preserve"> and bankable project documents:</w:t>
      </w:r>
      <w:r w:rsidRPr="00FF21AF">
        <w:rPr>
          <w:rFonts w:ascii="Times New Roman" w:hAnsi="Times New Roman"/>
          <w:b/>
          <w:i/>
          <w:sz w:val="22"/>
          <w:szCs w:val="22"/>
          <w:lang w:val="en-GB"/>
        </w:rPr>
        <w:t xml:space="preserve"> </w:t>
      </w:r>
      <w:r w:rsidRPr="00FF21AF">
        <w:rPr>
          <w:rFonts w:ascii="Times New Roman" w:hAnsi="Times New Roman"/>
          <w:sz w:val="22"/>
          <w:szCs w:val="22"/>
          <w:lang w:val="en-GB"/>
        </w:rPr>
        <w:t xml:space="preserve">A major component of Scaling Solar is a suite of standard commercial </w:t>
      </w:r>
      <w:r w:rsidR="001317CC" w:rsidRPr="00FF21AF">
        <w:rPr>
          <w:rFonts w:ascii="Times New Roman" w:hAnsi="Times New Roman"/>
          <w:sz w:val="22"/>
          <w:szCs w:val="22"/>
          <w:lang w:val="en-GB"/>
        </w:rPr>
        <w:t xml:space="preserve">project </w:t>
      </w:r>
      <w:r w:rsidRPr="00FF21AF">
        <w:rPr>
          <w:rFonts w:ascii="Times New Roman" w:hAnsi="Times New Roman"/>
          <w:sz w:val="22"/>
          <w:szCs w:val="22"/>
          <w:lang w:val="en-GB"/>
        </w:rPr>
        <w:t>agreements</w:t>
      </w:r>
      <w:r w:rsidR="00DA399F" w:rsidRPr="00FF21AF">
        <w:rPr>
          <w:rFonts w:ascii="Times New Roman" w:hAnsi="Times New Roman"/>
          <w:sz w:val="22"/>
          <w:szCs w:val="22"/>
          <w:lang w:val="en-GB"/>
        </w:rPr>
        <w:t xml:space="preserve">, including </w:t>
      </w:r>
      <w:r w:rsidRPr="00FF21AF">
        <w:rPr>
          <w:rFonts w:ascii="Times New Roman" w:hAnsi="Times New Roman"/>
          <w:sz w:val="22"/>
          <w:szCs w:val="22"/>
          <w:lang w:val="en-GB"/>
        </w:rPr>
        <w:t>a Power Purchase Agreement (</w:t>
      </w:r>
      <w:r w:rsidRPr="00FF21AF">
        <w:rPr>
          <w:rFonts w:ascii="Times New Roman" w:hAnsi="Times New Roman"/>
          <w:b/>
          <w:sz w:val="22"/>
          <w:szCs w:val="22"/>
          <w:lang w:val="en-GB"/>
        </w:rPr>
        <w:t>PPA</w:t>
      </w:r>
      <w:r w:rsidRPr="00FF21AF">
        <w:rPr>
          <w:rFonts w:ascii="Times New Roman" w:hAnsi="Times New Roman"/>
          <w:sz w:val="22"/>
          <w:szCs w:val="22"/>
          <w:lang w:val="en-GB"/>
        </w:rPr>
        <w:t>) and Government Support Agreement (</w:t>
      </w:r>
      <w:r w:rsidRPr="00FF21AF">
        <w:rPr>
          <w:rFonts w:ascii="Times New Roman" w:hAnsi="Times New Roman"/>
          <w:b/>
          <w:sz w:val="22"/>
          <w:szCs w:val="22"/>
          <w:lang w:val="en-GB"/>
        </w:rPr>
        <w:t>GSA</w:t>
      </w:r>
      <w:r w:rsidRPr="00FF21AF">
        <w:rPr>
          <w:rFonts w:ascii="Times New Roman" w:hAnsi="Times New Roman"/>
          <w:sz w:val="22"/>
          <w:szCs w:val="22"/>
          <w:lang w:val="en-GB"/>
        </w:rPr>
        <w:t>)</w:t>
      </w:r>
      <w:r w:rsidR="003658E1" w:rsidRPr="00FF21AF">
        <w:rPr>
          <w:rFonts w:ascii="Times New Roman" w:hAnsi="Times New Roman"/>
          <w:sz w:val="22"/>
          <w:szCs w:val="22"/>
          <w:lang w:val="en-GB"/>
        </w:rPr>
        <w:t xml:space="preserve">.  </w:t>
      </w:r>
      <w:r w:rsidR="00DA399F" w:rsidRPr="00FF21AF">
        <w:rPr>
          <w:rFonts w:ascii="Times New Roman" w:hAnsi="Times New Roman"/>
          <w:sz w:val="22"/>
          <w:szCs w:val="22"/>
          <w:lang w:val="en-GB"/>
        </w:rPr>
        <w:t xml:space="preserve">These agreements have been drafted </w:t>
      </w:r>
      <w:r w:rsidRPr="00FF21AF">
        <w:rPr>
          <w:rFonts w:ascii="Times New Roman" w:hAnsi="Times New Roman"/>
          <w:sz w:val="22"/>
          <w:szCs w:val="22"/>
          <w:lang w:val="en-GB"/>
        </w:rPr>
        <w:t>to be</w:t>
      </w:r>
      <w:r w:rsidR="001474CD" w:rsidRPr="00FF21AF">
        <w:rPr>
          <w:rFonts w:ascii="Times New Roman" w:hAnsi="Times New Roman"/>
          <w:sz w:val="22"/>
          <w:szCs w:val="22"/>
          <w:lang w:val="en-GB"/>
        </w:rPr>
        <w:t xml:space="preserve"> </w:t>
      </w:r>
      <w:r w:rsidRPr="00FF21AF">
        <w:rPr>
          <w:rFonts w:ascii="Times New Roman" w:hAnsi="Times New Roman"/>
          <w:sz w:val="22"/>
          <w:szCs w:val="22"/>
          <w:lang w:val="en-GB"/>
        </w:rPr>
        <w:t>bankable</w:t>
      </w:r>
      <w:r w:rsidR="00DA399F" w:rsidRPr="00FF21AF">
        <w:rPr>
          <w:rFonts w:ascii="Times New Roman" w:hAnsi="Times New Roman"/>
          <w:sz w:val="22"/>
          <w:szCs w:val="22"/>
          <w:lang w:val="en-GB"/>
        </w:rPr>
        <w:t xml:space="preserve">, by ensuring a </w:t>
      </w:r>
      <w:r w:rsidRPr="00FF21AF">
        <w:rPr>
          <w:rFonts w:ascii="Times New Roman" w:hAnsi="Times New Roman"/>
          <w:sz w:val="22"/>
          <w:szCs w:val="22"/>
          <w:lang w:val="en-GB"/>
        </w:rPr>
        <w:t xml:space="preserve">balanced </w:t>
      </w:r>
      <w:r w:rsidR="001317CC" w:rsidRPr="00FF21AF">
        <w:rPr>
          <w:rFonts w:ascii="Times New Roman" w:hAnsi="Times New Roman"/>
          <w:sz w:val="22"/>
          <w:szCs w:val="22"/>
          <w:lang w:val="en-GB"/>
        </w:rPr>
        <w:t xml:space="preserve">and sustainable </w:t>
      </w:r>
      <w:r w:rsidRPr="00FF21AF">
        <w:rPr>
          <w:rFonts w:ascii="Times New Roman" w:hAnsi="Times New Roman"/>
          <w:sz w:val="22"/>
          <w:szCs w:val="22"/>
          <w:lang w:val="en-GB"/>
        </w:rPr>
        <w:t xml:space="preserve">risk allocation </w:t>
      </w:r>
      <w:r w:rsidR="001317CC" w:rsidRPr="00FF21AF">
        <w:rPr>
          <w:rFonts w:ascii="Times New Roman" w:hAnsi="Times New Roman"/>
          <w:sz w:val="22"/>
          <w:szCs w:val="22"/>
          <w:lang w:val="en-GB"/>
        </w:rPr>
        <w:t xml:space="preserve">among </w:t>
      </w:r>
      <w:r w:rsidR="00BF49BE" w:rsidRPr="00FF21AF">
        <w:rPr>
          <w:rFonts w:ascii="Times New Roman" w:hAnsi="Times New Roman"/>
          <w:sz w:val="22"/>
          <w:szCs w:val="22"/>
          <w:lang w:val="en-GB"/>
        </w:rPr>
        <w:t>the various parties</w:t>
      </w:r>
      <w:r w:rsidR="003658E1" w:rsidRPr="00FF21AF">
        <w:rPr>
          <w:rFonts w:ascii="Times New Roman" w:hAnsi="Times New Roman"/>
          <w:sz w:val="22"/>
          <w:szCs w:val="22"/>
          <w:lang w:val="en-GB"/>
        </w:rPr>
        <w:t xml:space="preserve">.  </w:t>
      </w:r>
      <w:r w:rsidRPr="00FF21AF">
        <w:rPr>
          <w:rFonts w:ascii="Times New Roman" w:hAnsi="Times New Roman"/>
          <w:sz w:val="22"/>
          <w:szCs w:val="22"/>
          <w:lang w:val="en-GB"/>
        </w:rPr>
        <w:t xml:space="preserve">They </w:t>
      </w:r>
      <w:r w:rsidR="00DA399F" w:rsidRPr="00FF21AF">
        <w:rPr>
          <w:rFonts w:ascii="Times New Roman" w:hAnsi="Times New Roman"/>
          <w:sz w:val="22"/>
          <w:szCs w:val="22"/>
          <w:lang w:val="en-GB"/>
        </w:rPr>
        <w:t xml:space="preserve">have been </w:t>
      </w:r>
      <w:r w:rsidRPr="00FF21AF">
        <w:rPr>
          <w:rFonts w:ascii="Times New Roman" w:hAnsi="Times New Roman"/>
          <w:sz w:val="22"/>
          <w:szCs w:val="22"/>
          <w:lang w:val="en-GB"/>
        </w:rPr>
        <w:t xml:space="preserve">designed by </w:t>
      </w:r>
      <w:r w:rsidR="001317CC" w:rsidRPr="00FF21AF">
        <w:rPr>
          <w:rFonts w:ascii="Times New Roman" w:hAnsi="Times New Roman"/>
          <w:sz w:val="22"/>
          <w:szCs w:val="22"/>
          <w:lang w:val="en-GB"/>
        </w:rPr>
        <w:t xml:space="preserve">the Scaling Solar team, drawn from across </w:t>
      </w:r>
      <w:r w:rsidRPr="00FF21AF">
        <w:rPr>
          <w:rFonts w:ascii="Times New Roman" w:hAnsi="Times New Roman"/>
          <w:sz w:val="22"/>
          <w:szCs w:val="22"/>
          <w:lang w:val="en-GB"/>
        </w:rPr>
        <w:t>the World Bank Group</w:t>
      </w:r>
      <w:r w:rsidR="001317CC" w:rsidRPr="00FF21AF">
        <w:rPr>
          <w:rFonts w:ascii="Times New Roman" w:hAnsi="Times New Roman"/>
          <w:sz w:val="22"/>
          <w:szCs w:val="22"/>
          <w:lang w:val="en-GB"/>
        </w:rPr>
        <w:t xml:space="preserve"> and bringing public and private perspectives,</w:t>
      </w:r>
      <w:r w:rsidRPr="00FF21AF">
        <w:rPr>
          <w:rFonts w:ascii="Times New Roman" w:hAnsi="Times New Roman"/>
          <w:sz w:val="22"/>
          <w:szCs w:val="22"/>
          <w:lang w:val="en-GB"/>
        </w:rPr>
        <w:t xml:space="preserve"> with the support of a leading international law firm</w:t>
      </w:r>
      <w:r w:rsidR="003658E1" w:rsidRPr="00FF21AF">
        <w:rPr>
          <w:rFonts w:ascii="Times New Roman" w:hAnsi="Times New Roman"/>
          <w:sz w:val="22"/>
          <w:szCs w:val="22"/>
          <w:lang w:val="en-GB"/>
        </w:rPr>
        <w:t xml:space="preserve">.  </w:t>
      </w:r>
      <w:r w:rsidR="00DA399F" w:rsidRPr="00FF21AF">
        <w:rPr>
          <w:rFonts w:ascii="Times New Roman" w:hAnsi="Times New Roman"/>
          <w:sz w:val="22"/>
          <w:szCs w:val="22"/>
          <w:lang w:val="en-GB"/>
        </w:rPr>
        <w:t>A second</w:t>
      </w:r>
      <w:r w:rsidRPr="00FF21AF">
        <w:rPr>
          <w:rFonts w:ascii="Times New Roman" w:hAnsi="Times New Roman"/>
          <w:sz w:val="22"/>
          <w:szCs w:val="22"/>
          <w:lang w:val="en-GB"/>
        </w:rPr>
        <w:t xml:space="preserve"> leading international law firm </w:t>
      </w:r>
      <w:r w:rsidR="00DA399F" w:rsidRPr="00FF21AF">
        <w:rPr>
          <w:rFonts w:ascii="Times New Roman" w:hAnsi="Times New Roman"/>
          <w:sz w:val="22"/>
          <w:szCs w:val="22"/>
          <w:lang w:val="en-GB"/>
        </w:rPr>
        <w:t xml:space="preserve">has subsequently carried out an independent review </w:t>
      </w:r>
      <w:r w:rsidRPr="00FF21AF">
        <w:rPr>
          <w:rFonts w:ascii="Times New Roman" w:hAnsi="Times New Roman"/>
          <w:sz w:val="22"/>
          <w:szCs w:val="22"/>
          <w:lang w:val="en-GB"/>
        </w:rPr>
        <w:t xml:space="preserve">from </w:t>
      </w:r>
      <w:r w:rsidR="00DA399F" w:rsidRPr="00FF21AF">
        <w:rPr>
          <w:rFonts w:ascii="Times New Roman" w:hAnsi="Times New Roman"/>
          <w:sz w:val="22"/>
          <w:szCs w:val="22"/>
          <w:lang w:val="en-GB"/>
        </w:rPr>
        <w:t xml:space="preserve">the perspectives of the hypothetical </w:t>
      </w:r>
      <w:r w:rsidRPr="00FF21AF">
        <w:rPr>
          <w:rFonts w:ascii="Times New Roman" w:hAnsi="Times New Roman"/>
          <w:sz w:val="22"/>
          <w:szCs w:val="22"/>
          <w:lang w:val="en-GB"/>
        </w:rPr>
        <w:t>government, off-taker, developer and lender</w:t>
      </w:r>
      <w:r w:rsidR="003658E1" w:rsidRPr="00FF21AF">
        <w:rPr>
          <w:rFonts w:ascii="Times New Roman" w:hAnsi="Times New Roman"/>
          <w:sz w:val="22"/>
          <w:szCs w:val="22"/>
          <w:lang w:val="en-GB"/>
        </w:rPr>
        <w:t xml:space="preserve">.  </w:t>
      </w:r>
      <w:r w:rsidR="00DA399F" w:rsidRPr="00FF21AF">
        <w:rPr>
          <w:rFonts w:ascii="Times New Roman" w:hAnsi="Times New Roman"/>
          <w:sz w:val="22"/>
          <w:szCs w:val="22"/>
          <w:lang w:val="en-GB"/>
        </w:rPr>
        <w:t>By applying</w:t>
      </w:r>
      <w:r w:rsidRPr="00FF21AF">
        <w:rPr>
          <w:rFonts w:ascii="Times New Roman" w:hAnsi="Times New Roman"/>
          <w:sz w:val="22"/>
          <w:szCs w:val="22"/>
          <w:lang w:val="en-GB"/>
        </w:rPr>
        <w:t xml:space="preserve"> </w:t>
      </w:r>
      <w:r w:rsidR="00DA399F" w:rsidRPr="00FF21AF">
        <w:rPr>
          <w:rFonts w:ascii="Times New Roman" w:hAnsi="Times New Roman"/>
          <w:sz w:val="22"/>
          <w:szCs w:val="22"/>
          <w:lang w:val="en-GB"/>
        </w:rPr>
        <w:t xml:space="preserve">a </w:t>
      </w:r>
      <w:r w:rsidRPr="00FF21AF">
        <w:rPr>
          <w:rFonts w:ascii="Times New Roman" w:hAnsi="Times New Roman"/>
          <w:sz w:val="22"/>
          <w:szCs w:val="22"/>
          <w:lang w:val="en-GB"/>
        </w:rPr>
        <w:t xml:space="preserve">standard </w:t>
      </w:r>
      <w:r w:rsidR="00DA399F" w:rsidRPr="00FF21AF">
        <w:rPr>
          <w:rFonts w:ascii="Times New Roman" w:hAnsi="Times New Roman"/>
          <w:sz w:val="22"/>
          <w:szCs w:val="22"/>
          <w:lang w:val="en-GB"/>
        </w:rPr>
        <w:t xml:space="preserve">approach </w:t>
      </w:r>
      <w:r w:rsidRPr="00FF21AF">
        <w:rPr>
          <w:rFonts w:ascii="Times New Roman" w:hAnsi="Times New Roman"/>
          <w:sz w:val="22"/>
          <w:szCs w:val="22"/>
          <w:lang w:val="en-GB"/>
        </w:rPr>
        <w:t>and risk all</w:t>
      </w:r>
      <w:r w:rsidR="00DA399F" w:rsidRPr="00FF21AF">
        <w:rPr>
          <w:rFonts w:ascii="Times New Roman" w:hAnsi="Times New Roman"/>
          <w:sz w:val="22"/>
          <w:szCs w:val="22"/>
          <w:lang w:val="en-GB"/>
        </w:rPr>
        <w:t xml:space="preserve">ocation across multiple markets, Scaling Solar will deliver </w:t>
      </w:r>
      <w:r w:rsidRPr="00FF21AF">
        <w:rPr>
          <w:rFonts w:ascii="Times New Roman" w:hAnsi="Times New Roman"/>
          <w:sz w:val="22"/>
          <w:szCs w:val="22"/>
          <w:lang w:val="en-GB"/>
        </w:rPr>
        <w:t xml:space="preserve">scale efficiencies and reliability to </w:t>
      </w:r>
      <w:r w:rsidR="00DA399F" w:rsidRPr="00FF21AF">
        <w:rPr>
          <w:rFonts w:ascii="Times New Roman" w:hAnsi="Times New Roman"/>
          <w:sz w:val="22"/>
          <w:szCs w:val="22"/>
          <w:lang w:val="en-GB"/>
        </w:rPr>
        <w:t>all stakeholders</w:t>
      </w:r>
      <w:r w:rsidR="003658E1" w:rsidRPr="00FF21AF">
        <w:rPr>
          <w:rFonts w:ascii="Times New Roman" w:hAnsi="Times New Roman"/>
          <w:sz w:val="22"/>
          <w:szCs w:val="22"/>
          <w:lang w:val="en-GB"/>
        </w:rPr>
        <w:t xml:space="preserve">. </w:t>
      </w:r>
      <w:r w:rsidR="00DA399F" w:rsidRPr="00FF21AF">
        <w:rPr>
          <w:rFonts w:ascii="Times New Roman" w:hAnsi="Times New Roman"/>
          <w:sz w:val="22"/>
          <w:szCs w:val="22"/>
          <w:lang w:val="en-GB"/>
        </w:rPr>
        <w:t xml:space="preserve">All project agreements will be issued for review with the </w:t>
      </w:r>
      <w:r w:rsidR="00A555F4" w:rsidRPr="00FF21AF">
        <w:rPr>
          <w:rFonts w:ascii="Times New Roman" w:hAnsi="Times New Roman"/>
          <w:sz w:val="22"/>
          <w:szCs w:val="22"/>
          <w:lang w:val="en-GB"/>
        </w:rPr>
        <w:t>RFP</w:t>
      </w:r>
      <w:r w:rsidR="00DA399F" w:rsidRPr="00FF21AF">
        <w:rPr>
          <w:rFonts w:ascii="Times New Roman" w:hAnsi="Times New Roman"/>
          <w:sz w:val="22"/>
          <w:szCs w:val="22"/>
          <w:lang w:val="en-GB"/>
        </w:rPr>
        <w:t xml:space="preserve"> that will be issued to prequalified bidders in due course</w:t>
      </w:r>
      <w:r w:rsidR="003658E1" w:rsidRPr="00FF21AF">
        <w:rPr>
          <w:rFonts w:ascii="Times New Roman" w:hAnsi="Times New Roman"/>
          <w:sz w:val="22"/>
          <w:szCs w:val="22"/>
          <w:lang w:val="en-GB"/>
        </w:rPr>
        <w:t xml:space="preserve">.  </w:t>
      </w:r>
      <w:r w:rsidR="00BB299A" w:rsidRPr="00FF21AF">
        <w:rPr>
          <w:rFonts w:ascii="Times New Roman" w:hAnsi="Times New Roman"/>
          <w:sz w:val="22"/>
          <w:szCs w:val="22"/>
          <w:lang w:val="en-GB"/>
        </w:rPr>
        <w:t>Scaling Solar encourages governments to adhere to</w:t>
      </w:r>
      <w:r w:rsidR="00DA399F" w:rsidRPr="00FF21AF">
        <w:rPr>
          <w:rFonts w:ascii="Times New Roman" w:hAnsi="Times New Roman"/>
          <w:sz w:val="22"/>
          <w:szCs w:val="22"/>
          <w:lang w:val="en-GB"/>
        </w:rPr>
        <w:t xml:space="preserve"> the standard suite</w:t>
      </w:r>
      <w:r w:rsidR="00106860" w:rsidRPr="00FF21AF">
        <w:rPr>
          <w:rFonts w:ascii="Times New Roman" w:hAnsi="Times New Roman"/>
          <w:sz w:val="22"/>
          <w:szCs w:val="22"/>
          <w:lang w:val="en-GB"/>
        </w:rPr>
        <w:t xml:space="preserve"> of agreements</w:t>
      </w:r>
      <w:r w:rsidR="00DA399F" w:rsidRPr="00FF21AF">
        <w:rPr>
          <w:rFonts w:ascii="Times New Roman" w:hAnsi="Times New Roman"/>
          <w:sz w:val="22"/>
          <w:szCs w:val="22"/>
          <w:lang w:val="en-GB"/>
        </w:rPr>
        <w:t xml:space="preserve">, adapted </w:t>
      </w:r>
      <w:r w:rsidR="001317CC" w:rsidRPr="00FF21AF">
        <w:rPr>
          <w:rFonts w:ascii="Times New Roman" w:hAnsi="Times New Roman"/>
          <w:sz w:val="22"/>
          <w:szCs w:val="22"/>
          <w:lang w:val="en-GB"/>
        </w:rPr>
        <w:t xml:space="preserve">only </w:t>
      </w:r>
      <w:r w:rsidR="00DA399F" w:rsidRPr="00FF21AF">
        <w:rPr>
          <w:rFonts w:ascii="Times New Roman" w:hAnsi="Times New Roman"/>
          <w:sz w:val="22"/>
          <w:szCs w:val="22"/>
          <w:lang w:val="en-GB"/>
        </w:rPr>
        <w:t xml:space="preserve">to reflect the laws, regulations and sector-specific requirements of </w:t>
      </w:r>
      <w:r w:rsidR="00106860" w:rsidRPr="00FF21AF">
        <w:rPr>
          <w:rFonts w:ascii="Times New Roman" w:hAnsi="Times New Roman"/>
          <w:sz w:val="22"/>
          <w:szCs w:val="22"/>
          <w:lang w:val="en-GB"/>
        </w:rPr>
        <w:t>a given country</w:t>
      </w:r>
      <w:r w:rsidR="00DA399F" w:rsidRPr="00FF21AF">
        <w:rPr>
          <w:rFonts w:ascii="Times New Roman" w:hAnsi="Times New Roman"/>
          <w:sz w:val="22"/>
          <w:szCs w:val="22"/>
          <w:lang w:val="en-GB"/>
        </w:rPr>
        <w:t>.</w:t>
      </w:r>
    </w:p>
    <w:p w14:paraId="55FFD7F9" w14:textId="77777777" w:rsidR="00562B06" w:rsidRPr="00FF21AF" w:rsidRDefault="00562B06" w:rsidP="00D9514D">
      <w:pPr>
        <w:pStyle w:val="ListParagraph"/>
        <w:widowControl w:val="0"/>
        <w:numPr>
          <w:ilvl w:val="0"/>
          <w:numId w:val="31"/>
        </w:numPr>
        <w:tabs>
          <w:tab w:val="clear" w:pos="252"/>
        </w:tabs>
        <w:spacing w:before="0" w:after="200" w:line="312" w:lineRule="auto"/>
        <w:ind w:left="868"/>
        <w:contextualSpacing w:val="0"/>
        <w:rPr>
          <w:rFonts w:ascii="Times New Roman" w:hAnsi="Times New Roman"/>
          <w:sz w:val="22"/>
          <w:szCs w:val="22"/>
          <w:lang w:val="en-GB"/>
        </w:rPr>
      </w:pPr>
      <w:r w:rsidRPr="00FF21AF">
        <w:rPr>
          <w:rFonts w:ascii="Times New Roman" w:hAnsi="Times New Roman"/>
          <w:b/>
          <w:sz w:val="22"/>
          <w:szCs w:val="22"/>
          <w:lang w:val="en-GB"/>
        </w:rPr>
        <w:t>Credit</w:t>
      </w:r>
      <w:r w:rsidR="00DA399F" w:rsidRPr="00FF21AF">
        <w:rPr>
          <w:rFonts w:ascii="Times New Roman" w:hAnsi="Times New Roman"/>
          <w:b/>
          <w:sz w:val="22"/>
          <w:szCs w:val="22"/>
          <w:lang w:val="en-GB"/>
        </w:rPr>
        <w:t>-</w:t>
      </w:r>
      <w:r w:rsidRPr="00FF21AF">
        <w:rPr>
          <w:rFonts w:ascii="Times New Roman" w:hAnsi="Times New Roman"/>
          <w:b/>
          <w:sz w:val="22"/>
          <w:szCs w:val="22"/>
          <w:lang w:val="en-GB"/>
        </w:rPr>
        <w:t xml:space="preserve">approved </w:t>
      </w:r>
      <w:r w:rsidR="003309F7">
        <w:rPr>
          <w:rFonts w:ascii="Times New Roman" w:hAnsi="Times New Roman"/>
          <w:b/>
          <w:sz w:val="22"/>
          <w:szCs w:val="22"/>
          <w:lang w:val="en-GB"/>
        </w:rPr>
        <w:t xml:space="preserve">/ management-approved </w:t>
      </w:r>
      <w:r w:rsidRPr="00FF21AF">
        <w:rPr>
          <w:rFonts w:ascii="Times New Roman" w:hAnsi="Times New Roman"/>
          <w:b/>
          <w:sz w:val="22"/>
          <w:szCs w:val="22"/>
          <w:lang w:val="en-GB"/>
        </w:rPr>
        <w:t>term sheets for financing, political risk insurance and partial risk guarantees:</w:t>
      </w:r>
      <w:r w:rsidRPr="00FF21AF">
        <w:rPr>
          <w:rFonts w:ascii="Times New Roman" w:hAnsi="Times New Roman"/>
          <w:sz w:val="22"/>
          <w:szCs w:val="22"/>
          <w:lang w:val="en-GB"/>
        </w:rPr>
        <w:t xml:space="preserve"> </w:t>
      </w:r>
      <w:r w:rsidR="00DA399F" w:rsidRPr="00FF21AF">
        <w:rPr>
          <w:rFonts w:ascii="Times New Roman" w:hAnsi="Times New Roman"/>
          <w:sz w:val="22"/>
          <w:szCs w:val="22"/>
          <w:lang w:val="en-GB"/>
        </w:rPr>
        <w:t>In addition to fully-developed project agreements, t</w:t>
      </w:r>
      <w:r w:rsidRPr="00FF21AF">
        <w:rPr>
          <w:rFonts w:ascii="Times New Roman" w:hAnsi="Times New Roman"/>
          <w:sz w:val="22"/>
          <w:szCs w:val="22"/>
          <w:lang w:val="en-GB"/>
        </w:rPr>
        <w:t xml:space="preserve">he </w:t>
      </w:r>
      <w:r w:rsidR="00DA399F" w:rsidRPr="00FF21AF">
        <w:rPr>
          <w:rFonts w:ascii="Times New Roman" w:hAnsi="Times New Roman"/>
          <w:sz w:val="22"/>
          <w:szCs w:val="22"/>
          <w:lang w:val="en-GB"/>
        </w:rPr>
        <w:t>RFP</w:t>
      </w:r>
      <w:r w:rsidRPr="00FF21AF">
        <w:rPr>
          <w:rFonts w:ascii="Times New Roman" w:hAnsi="Times New Roman"/>
          <w:sz w:val="22"/>
          <w:szCs w:val="22"/>
          <w:lang w:val="en-GB"/>
        </w:rPr>
        <w:t xml:space="preserve"> </w:t>
      </w:r>
      <w:r w:rsidR="001317CC" w:rsidRPr="00FF21AF">
        <w:rPr>
          <w:rFonts w:ascii="Times New Roman" w:hAnsi="Times New Roman"/>
          <w:sz w:val="22"/>
          <w:szCs w:val="22"/>
          <w:lang w:val="en-GB"/>
        </w:rPr>
        <w:t xml:space="preserve">is expected to </w:t>
      </w:r>
      <w:r w:rsidRPr="00FF21AF">
        <w:rPr>
          <w:rFonts w:ascii="Times New Roman" w:hAnsi="Times New Roman"/>
          <w:sz w:val="22"/>
          <w:szCs w:val="22"/>
          <w:lang w:val="en-GB"/>
        </w:rPr>
        <w:t xml:space="preserve">include </w:t>
      </w:r>
      <w:r w:rsidR="009511ED">
        <w:rPr>
          <w:rFonts w:ascii="Times New Roman" w:hAnsi="Times New Roman"/>
          <w:sz w:val="22"/>
          <w:szCs w:val="22"/>
          <w:lang w:val="en-GB"/>
        </w:rPr>
        <w:t xml:space="preserve">(i) </w:t>
      </w:r>
      <w:r w:rsidRPr="00FF21AF">
        <w:rPr>
          <w:rFonts w:ascii="Times New Roman" w:hAnsi="Times New Roman"/>
          <w:sz w:val="22"/>
          <w:szCs w:val="22"/>
          <w:lang w:val="en-GB"/>
        </w:rPr>
        <w:t>term sheets, with in-princip</w:t>
      </w:r>
      <w:r w:rsidR="00106860" w:rsidRPr="00FF21AF">
        <w:rPr>
          <w:rFonts w:ascii="Times New Roman" w:hAnsi="Times New Roman"/>
          <w:sz w:val="22"/>
          <w:szCs w:val="22"/>
          <w:lang w:val="en-GB"/>
        </w:rPr>
        <w:t>le</w:t>
      </w:r>
      <w:r w:rsidRPr="00FF21AF">
        <w:rPr>
          <w:rFonts w:ascii="Times New Roman" w:hAnsi="Times New Roman"/>
          <w:sz w:val="22"/>
          <w:szCs w:val="22"/>
          <w:lang w:val="en-GB"/>
        </w:rPr>
        <w:t xml:space="preserve"> credit committee approval, providing indicative terms available to bidders for limited recourse financing</w:t>
      </w:r>
      <w:r w:rsidR="002473C1" w:rsidRPr="00FF21AF">
        <w:rPr>
          <w:rFonts w:ascii="Times New Roman" w:hAnsi="Times New Roman"/>
          <w:sz w:val="22"/>
          <w:szCs w:val="22"/>
          <w:lang w:val="en-GB"/>
        </w:rPr>
        <w:t xml:space="preserve"> from IFC through its investment operations (</w:t>
      </w:r>
      <w:r w:rsidR="002473C1" w:rsidRPr="00FF21AF">
        <w:rPr>
          <w:rFonts w:ascii="Times New Roman" w:hAnsi="Times New Roman"/>
          <w:b/>
          <w:sz w:val="22"/>
          <w:szCs w:val="22"/>
          <w:lang w:val="en-GB"/>
        </w:rPr>
        <w:t>IFC Investment</w:t>
      </w:r>
      <w:r w:rsidR="002473C1" w:rsidRPr="00FF21AF">
        <w:rPr>
          <w:rFonts w:ascii="Times New Roman" w:hAnsi="Times New Roman"/>
          <w:sz w:val="22"/>
          <w:szCs w:val="22"/>
          <w:lang w:val="en-GB"/>
        </w:rPr>
        <w:t>)</w:t>
      </w:r>
      <w:r w:rsidR="00D575BA">
        <w:rPr>
          <w:rFonts w:ascii="Times New Roman" w:hAnsi="Times New Roman"/>
          <w:sz w:val="22"/>
          <w:szCs w:val="22"/>
          <w:lang w:val="en-GB"/>
        </w:rPr>
        <w:t xml:space="preserve"> and </w:t>
      </w:r>
      <w:r w:rsidRPr="00FF21AF">
        <w:rPr>
          <w:rFonts w:ascii="Times New Roman" w:hAnsi="Times New Roman"/>
          <w:sz w:val="22"/>
          <w:szCs w:val="22"/>
          <w:lang w:val="en-GB"/>
        </w:rPr>
        <w:t xml:space="preserve">political risk insurance </w:t>
      </w:r>
      <w:r w:rsidR="002473C1" w:rsidRPr="00FF21AF">
        <w:rPr>
          <w:rFonts w:ascii="Times New Roman" w:hAnsi="Times New Roman"/>
          <w:sz w:val="22"/>
          <w:szCs w:val="22"/>
          <w:lang w:val="en-GB"/>
        </w:rPr>
        <w:t>from MIGA</w:t>
      </w:r>
      <w:r w:rsidR="009511ED">
        <w:rPr>
          <w:rFonts w:ascii="Times New Roman" w:hAnsi="Times New Roman"/>
          <w:sz w:val="22"/>
          <w:szCs w:val="22"/>
          <w:lang w:val="en-GB"/>
        </w:rPr>
        <w:t>;</w:t>
      </w:r>
      <w:r w:rsidR="00D575BA">
        <w:rPr>
          <w:rFonts w:ascii="Times New Roman" w:hAnsi="Times New Roman"/>
          <w:sz w:val="22"/>
          <w:szCs w:val="22"/>
          <w:lang w:val="en-GB"/>
        </w:rPr>
        <w:t xml:space="preserve"> </w:t>
      </w:r>
      <w:r w:rsidR="002473C1" w:rsidRPr="00FF21AF">
        <w:rPr>
          <w:rFonts w:ascii="Times New Roman" w:hAnsi="Times New Roman"/>
          <w:sz w:val="22"/>
          <w:szCs w:val="22"/>
          <w:lang w:val="en-GB"/>
        </w:rPr>
        <w:t xml:space="preserve"> </w:t>
      </w:r>
      <w:r w:rsidRPr="00FF21AF">
        <w:rPr>
          <w:rFonts w:ascii="Times New Roman" w:hAnsi="Times New Roman"/>
          <w:sz w:val="22"/>
          <w:szCs w:val="22"/>
          <w:lang w:val="en-GB"/>
        </w:rPr>
        <w:t xml:space="preserve">and </w:t>
      </w:r>
      <w:r w:rsidR="009511ED">
        <w:rPr>
          <w:rFonts w:ascii="Times New Roman" w:hAnsi="Times New Roman"/>
          <w:sz w:val="22"/>
          <w:szCs w:val="22"/>
          <w:lang w:val="en-GB"/>
        </w:rPr>
        <w:t xml:space="preserve">(ii) </w:t>
      </w:r>
      <w:r w:rsidR="009511ED" w:rsidRPr="00FF21AF">
        <w:rPr>
          <w:rFonts w:ascii="Times New Roman" w:hAnsi="Times New Roman"/>
          <w:sz w:val="22"/>
          <w:szCs w:val="22"/>
          <w:lang w:val="en-GB"/>
        </w:rPr>
        <w:t xml:space="preserve">term sheets, </w:t>
      </w:r>
      <w:r w:rsidR="009511ED">
        <w:rPr>
          <w:rFonts w:ascii="Times New Roman" w:hAnsi="Times New Roman"/>
          <w:sz w:val="22"/>
          <w:szCs w:val="22"/>
          <w:lang w:val="en-GB"/>
        </w:rPr>
        <w:t xml:space="preserve">with </w:t>
      </w:r>
      <w:r w:rsidR="003309F7">
        <w:rPr>
          <w:rFonts w:ascii="Times New Roman" w:hAnsi="Times New Roman"/>
          <w:sz w:val="22"/>
          <w:szCs w:val="22"/>
          <w:lang w:val="en-GB"/>
        </w:rPr>
        <w:t>in-principle management approval</w:t>
      </w:r>
      <w:r w:rsidR="009511ED">
        <w:rPr>
          <w:rFonts w:ascii="Times New Roman" w:hAnsi="Times New Roman"/>
          <w:sz w:val="22"/>
          <w:szCs w:val="22"/>
          <w:lang w:val="en-GB"/>
        </w:rPr>
        <w:t>,</w:t>
      </w:r>
      <w:r w:rsidR="003309F7">
        <w:rPr>
          <w:rFonts w:ascii="Times New Roman" w:hAnsi="Times New Roman"/>
          <w:sz w:val="22"/>
          <w:szCs w:val="22"/>
          <w:lang w:val="en-GB"/>
        </w:rPr>
        <w:t xml:space="preserve"> </w:t>
      </w:r>
      <w:r w:rsidR="009A46E2">
        <w:rPr>
          <w:rFonts w:ascii="Times New Roman" w:hAnsi="Times New Roman"/>
          <w:sz w:val="22"/>
          <w:szCs w:val="22"/>
          <w:lang w:val="en-GB"/>
        </w:rPr>
        <w:t xml:space="preserve">for </w:t>
      </w:r>
      <w:r w:rsidRPr="00FF21AF">
        <w:rPr>
          <w:rFonts w:ascii="Times New Roman" w:hAnsi="Times New Roman"/>
          <w:sz w:val="22"/>
          <w:szCs w:val="22"/>
          <w:lang w:val="en-GB"/>
        </w:rPr>
        <w:t>partial risk guarantees</w:t>
      </w:r>
      <w:r w:rsidR="00F27A2C" w:rsidRPr="00FF21AF">
        <w:rPr>
          <w:rFonts w:ascii="Times New Roman" w:hAnsi="Times New Roman"/>
          <w:sz w:val="22"/>
          <w:szCs w:val="22"/>
          <w:lang w:val="en-GB"/>
        </w:rPr>
        <w:t xml:space="preserve"> from </w:t>
      </w:r>
      <w:r w:rsidR="002473C1" w:rsidRPr="00FF21AF">
        <w:rPr>
          <w:rFonts w:ascii="Times New Roman" w:hAnsi="Times New Roman"/>
          <w:sz w:val="22"/>
          <w:szCs w:val="22"/>
          <w:lang w:val="en-GB"/>
        </w:rPr>
        <w:t>IDA</w:t>
      </w:r>
      <w:r w:rsidR="003658E1" w:rsidRPr="00FF21AF">
        <w:rPr>
          <w:rFonts w:ascii="Times New Roman" w:hAnsi="Times New Roman"/>
          <w:sz w:val="22"/>
          <w:szCs w:val="22"/>
          <w:lang w:val="en-GB"/>
        </w:rPr>
        <w:t xml:space="preserve">.  </w:t>
      </w:r>
      <w:r w:rsidR="00C31714" w:rsidRPr="00FF21AF">
        <w:rPr>
          <w:rFonts w:ascii="Times New Roman" w:hAnsi="Times New Roman"/>
          <w:sz w:val="22"/>
          <w:szCs w:val="22"/>
          <w:lang w:val="en-GB"/>
        </w:rPr>
        <w:t xml:space="preserve">Whether these term sheets </w:t>
      </w:r>
      <w:proofErr w:type="gramStart"/>
      <w:r w:rsidR="00C31714" w:rsidRPr="00FF21AF">
        <w:rPr>
          <w:rFonts w:ascii="Times New Roman" w:hAnsi="Times New Roman"/>
          <w:sz w:val="22"/>
          <w:szCs w:val="22"/>
          <w:lang w:val="en-GB"/>
        </w:rPr>
        <w:t>are provided</w:t>
      </w:r>
      <w:proofErr w:type="gramEnd"/>
      <w:r w:rsidR="00C31714" w:rsidRPr="00FF21AF">
        <w:rPr>
          <w:rFonts w:ascii="Times New Roman" w:hAnsi="Times New Roman"/>
          <w:sz w:val="22"/>
          <w:szCs w:val="22"/>
          <w:lang w:val="en-GB"/>
        </w:rPr>
        <w:t xml:space="preserve"> will depend on whether – and to what extent – the key public sector stakeholders do actually adhere to the Scaling Solar model and, in particular, the risk allocation contemplated therein</w:t>
      </w:r>
      <w:r w:rsidR="003658E1" w:rsidRPr="00FF21AF">
        <w:rPr>
          <w:rFonts w:ascii="Times New Roman" w:hAnsi="Times New Roman"/>
          <w:sz w:val="22"/>
          <w:szCs w:val="22"/>
          <w:lang w:val="en-GB"/>
        </w:rPr>
        <w:t xml:space="preserve">.  </w:t>
      </w:r>
      <w:r w:rsidR="00C31714" w:rsidRPr="00FF21AF">
        <w:rPr>
          <w:rFonts w:ascii="Times New Roman" w:hAnsi="Times New Roman"/>
          <w:sz w:val="22"/>
          <w:szCs w:val="22"/>
          <w:lang w:val="en-GB"/>
        </w:rPr>
        <w:t xml:space="preserve">Assuming these </w:t>
      </w:r>
      <w:r w:rsidR="001317CC" w:rsidRPr="00FF21AF">
        <w:rPr>
          <w:rFonts w:ascii="Times New Roman" w:hAnsi="Times New Roman"/>
          <w:sz w:val="22"/>
          <w:szCs w:val="22"/>
          <w:lang w:val="en-GB"/>
        </w:rPr>
        <w:t xml:space="preserve">term sheets </w:t>
      </w:r>
      <w:r w:rsidR="00C31714" w:rsidRPr="00FF21AF">
        <w:rPr>
          <w:rFonts w:ascii="Times New Roman" w:hAnsi="Times New Roman"/>
          <w:sz w:val="22"/>
          <w:szCs w:val="22"/>
          <w:lang w:val="en-GB"/>
        </w:rPr>
        <w:t xml:space="preserve">are provided, </w:t>
      </w:r>
      <w:r w:rsidR="00C31714" w:rsidRPr="00FF21AF">
        <w:rPr>
          <w:rFonts w:ascii="Times New Roman" w:hAnsi="Times New Roman"/>
          <w:sz w:val="22"/>
          <w:szCs w:val="22"/>
          <w:lang w:val="en-GB"/>
        </w:rPr>
        <w:lastRenderedPageBreak/>
        <w:t xml:space="preserve">they </w:t>
      </w:r>
      <w:r w:rsidR="001317CC" w:rsidRPr="00FF21AF">
        <w:rPr>
          <w:rFonts w:ascii="Times New Roman" w:hAnsi="Times New Roman"/>
          <w:sz w:val="22"/>
          <w:szCs w:val="22"/>
          <w:lang w:val="en-GB"/>
        </w:rPr>
        <w:t xml:space="preserve">will be </w:t>
      </w:r>
      <w:r w:rsidRPr="00FF21AF">
        <w:rPr>
          <w:rFonts w:ascii="Times New Roman" w:hAnsi="Times New Roman"/>
          <w:sz w:val="22"/>
          <w:szCs w:val="22"/>
          <w:lang w:val="en-GB"/>
        </w:rPr>
        <w:t xml:space="preserve">available to all bidders to provide comfort and certainty on the availability and commercial terms of these products, </w:t>
      </w:r>
      <w:r w:rsidR="00F27A2C" w:rsidRPr="00FF21AF">
        <w:rPr>
          <w:rFonts w:ascii="Times New Roman" w:hAnsi="Times New Roman"/>
          <w:sz w:val="22"/>
          <w:szCs w:val="22"/>
          <w:lang w:val="en-GB"/>
        </w:rPr>
        <w:t>al</w:t>
      </w:r>
      <w:r w:rsidRPr="00FF21AF">
        <w:rPr>
          <w:rFonts w:ascii="Times New Roman" w:hAnsi="Times New Roman"/>
          <w:sz w:val="22"/>
          <w:szCs w:val="22"/>
          <w:lang w:val="en-GB"/>
        </w:rPr>
        <w:t xml:space="preserve">though bidders are </w:t>
      </w:r>
      <w:r w:rsidR="00F27A2C" w:rsidRPr="00FF21AF">
        <w:rPr>
          <w:rFonts w:ascii="Times New Roman" w:hAnsi="Times New Roman"/>
          <w:sz w:val="22"/>
          <w:szCs w:val="22"/>
          <w:lang w:val="en-GB"/>
        </w:rPr>
        <w:t>free</w:t>
      </w:r>
      <w:r w:rsidRPr="00FF21AF">
        <w:rPr>
          <w:rFonts w:ascii="Times New Roman" w:hAnsi="Times New Roman"/>
          <w:sz w:val="22"/>
          <w:szCs w:val="22"/>
          <w:lang w:val="en-GB"/>
        </w:rPr>
        <w:t xml:space="preserve"> to seek alternative </w:t>
      </w:r>
      <w:r w:rsidR="00F27A2C" w:rsidRPr="00FF21AF">
        <w:rPr>
          <w:rFonts w:ascii="Times New Roman" w:hAnsi="Times New Roman"/>
          <w:sz w:val="22"/>
          <w:szCs w:val="22"/>
          <w:lang w:val="en-GB"/>
        </w:rPr>
        <w:t xml:space="preserve">financing </w:t>
      </w:r>
      <w:r w:rsidRPr="00FF21AF">
        <w:rPr>
          <w:rFonts w:ascii="Times New Roman" w:hAnsi="Times New Roman"/>
          <w:sz w:val="22"/>
          <w:szCs w:val="22"/>
          <w:lang w:val="en-GB"/>
        </w:rPr>
        <w:t>solutions.</w:t>
      </w:r>
    </w:p>
    <w:p w14:paraId="530D5B79" w14:textId="77777777" w:rsidR="00562B06" w:rsidRPr="00FF21AF" w:rsidRDefault="00562B06" w:rsidP="00D9514D">
      <w:pPr>
        <w:pStyle w:val="ListParagraph"/>
        <w:widowControl w:val="0"/>
        <w:numPr>
          <w:ilvl w:val="0"/>
          <w:numId w:val="31"/>
        </w:numPr>
        <w:tabs>
          <w:tab w:val="clear" w:pos="252"/>
        </w:tabs>
        <w:spacing w:before="0" w:after="200" w:line="312" w:lineRule="auto"/>
        <w:ind w:left="868"/>
        <w:contextualSpacing w:val="0"/>
        <w:rPr>
          <w:rFonts w:ascii="Times New Roman" w:hAnsi="Times New Roman"/>
          <w:sz w:val="22"/>
          <w:szCs w:val="22"/>
          <w:lang w:val="en-GB"/>
        </w:rPr>
      </w:pPr>
      <w:r w:rsidRPr="00FF21AF">
        <w:rPr>
          <w:rFonts w:ascii="Times New Roman" w:hAnsi="Times New Roman"/>
          <w:b/>
          <w:sz w:val="22"/>
          <w:szCs w:val="22"/>
          <w:lang w:val="en-GB"/>
        </w:rPr>
        <w:t>Competition</w:t>
      </w:r>
      <w:r w:rsidR="0098362C" w:rsidRPr="00FF21AF">
        <w:rPr>
          <w:rFonts w:ascii="Times New Roman" w:hAnsi="Times New Roman"/>
          <w:b/>
          <w:sz w:val="22"/>
          <w:szCs w:val="22"/>
          <w:lang w:val="en-GB"/>
        </w:rPr>
        <w:t>, transparency</w:t>
      </w:r>
      <w:r w:rsidR="00EC585F" w:rsidRPr="00FF21AF">
        <w:rPr>
          <w:rFonts w:ascii="Times New Roman" w:hAnsi="Times New Roman"/>
          <w:b/>
          <w:sz w:val="22"/>
          <w:szCs w:val="22"/>
          <w:lang w:val="en-GB"/>
        </w:rPr>
        <w:t xml:space="preserve"> and</w:t>
      </w:r>
      <w:r w:rsidR="001474CD" w:rsidRPr="00FF21AF">
        <w:rPr>
          <w:rFonts w:ascii="Times New Roman" w:hAnsi="Times New Roman"/>
          <w:b/>
          <w:sz w:val="22"/>
          <w:szCs w:val="22"/>
          <w:lang w:val="en-GB"/>
        </w:rPr>
        <w:t xml:space="preserve"> </w:t>
      </w:r>
      <w:r w:rsidRPr="00FF21AF">
        <w:rPr>
          <w:rFonts w:ascii="Times New Roman" w:hAnsi="Times New Roman"/>
          <w:b/>
          <w:sz w:val="22"/>
          <w:szCs w:val="22"/>
          <w:lang w:val="en-GB"/>
        </w:rPr>
        <w:t>speed:</w:t>
      </w:r>
      <w:r w:rsidRPr="00FF21AF">
        <w:rPr>
          <w:rFonts w:ascii="Times New Roman" w:hAnsi="Times New Roman"/>
          <w:b/>
          <w:i/>
          <w:sz w:val="22"/>
          <w:szCs w:val="22"/>
          <w:lang w:val="en-GB"/>
        </w:rPr>
        <w:t xml:space="preserve"> </w:t>
      </w:r>
      <w:r w:rsidR="00F27A2C" w:rsidRPr="00FF21AF">
        <w:rPr>
          <w:rFonts w:ascii="Times New Roman" w:hAnsi="Times New Roman"/>
          <w:sz w:val="22"/>
          <w:szCs w:val="22"/>
          <w:lang w:val="en-GB"/>
        </w:rPr>
        <w:t>Scaling</w:t>
      </w:r>
      <w:r w:rsidR="00F27A2C" w:rsidRPr="00FF21AF">
        <w:rPr>
          <w:rFonts w:ascii="Times New Roman" w:hAnsi="Times New Roman"/>
          <w:b/>
          <w:i/>
          <w:sz w:val="22"/>
          <w:szCs w:val="22"/>
          <w:lang w:val="en-GB"/>
        </w:rPr>
        <w:t xml:space="preserve"> </w:t>
      </w:r>
      <w:r w:rsidR="00F27A2C" w:rsidRPr="00FF21AF">
        <w:rPr>
          <w:rFonts w:ascii="Times New Roman" w:hAnsi="Times New Roman"/>
          <w:sz w:val="22"/>
          <w:szCs w:val="22"/>
          <w:lang w:val="en-GB"/>
        </w:rPr>
        <w:t xml:space="preserve">Solar </w:t>
      </w:r>
      <w:r w:rsidR="00287964" w:rsidRPr="00FF21AF">
        <w:rPr>
          <w:rFonts w:ascii="Times New Roman" w:hAnsi="Times New Roman"/>
          <w:sz w:val="22"/>
          <w:szCs w:val="22"/>
          <w:lang w:val="en-GB"/>
        </w:rPr>
        <w:t xml:space="preserve">seeks to maximise competition, </w:t>
      </w:r>
      <w:r w:rsidR="00F26913" w:rsidRPr="00FF21AF">
        <w:rPr>
          <w:rFonts w:ascii="Times New Roman" w:hAnsi="Times New Roman"/>
          <w:sz w:val="22"/>
          <w:szCs w:val="22"/>
          <w:lang w:val="en-GB"/>
        </w:rPr>
        <w:t>transparency and</w:t>
      </w:r>
      <w:r w:rsidR="00287964" w:rsidRPr="00FF21AF">
        <w:rPr>
          <w:rFonts w:ascii="Times New Roman" w:hAnsi="Times New Roman"/>
          <w:sz w:val="22"/>
          <w:szCs w:val="22"/>
          <w:lang w:val="en-GB"/>
        </w:rPr>
        <w:t xml:space="preserve"> speed and certainty in two ways</w:t>
      </w:r>
      <w:r w:rsidR="003658E1" w:rsidRPr="00FF21AF">
        <w:rPr>
          <w:rFonts w:ascii="Times New Roman" w:hAnsi="Times New Roman"/>
          <w:sz w:val="22"/>
          <w:szCs w:val="22"/>
          <w:lang w:val="en-GB"/>
        </w:rPr>
        <w:t xml:space="preserve">.  </w:t>
      </w:r>
      <w:r w:rsidR="00287964" w:rsidRPr="00FF21AF">
        <w:rPr>
          <w:rFonts w:ascii="Times New Roman" w:hAnsi="Times New Roman"/>
          <w:sz w:val="22"/>
          <w:szCs w:val="22"/>
          <w:lang w:val="en-GB"/>
        </w:rPr>
        <w:t>First</w:t>
      </w:r>
      <w:r w:rsidR="00D62E4B" w:rsidRPr="00FF21AF">
        <w:rPr>
          <w:rFonts w:ascii="Times New Roman" w:hAnsi="Times New Roman"/>
          <w:sz w:val="22"/>
          <w:szCs w:val="22"/>
          <w:lang w:val="en-GB"/>
        </w:rPr>
        <w:t>,</w:t>
      </w:r>
      <w:r w:rsidR="00287964" w:rsidRPr="00FF21AF">
        <w:rPr>
          <w:rFonts w:ascii="Times New Roman" w:hAnsi="Times New Roman"/>
          <w:sz w:val="22"/>
          <w:szCs w:val="22"/>
          <w:lang w:val="en-GB"/>
        </w:rPr>
        <w:t xml:space="preserve"> it involves a</w:t>
      </w:r>
      <w:r w:rsidR="00F27A2C" w:rsidRPr="00FF21AF">
        <w:rPr>
          <w:rFonts w:ascii="Times New Roman" w:hAnsi="Times New Roman"/>
          <w:sz w:val="22"/>
          <w:szCs w:val="22"/>
          <w:lang w:val="en-GB"/>
        </w:rPr>
        <w:t xml:space="preserve"> rigorous project development process </w:t>
      </w:r>
      <w:r w:rsidR="00287964" w:rsidRPr="00FF21AF">
        <w:rPr>
          <w:rFonts w:ascii="Times New Roman" w:hAnsi="Times New Roman"/>
          <w:sz w:val="22"/>
          <w:szCs w:val="22"/>
          <w:lang w:val="en-GB"/>
        </w:rPr>
        <w:t xml:space="preserve">that is </w:t>
      </w:r>
      <w:r w:rsidR="00F27A2C" w:rsidRPr="00FF21AF">
        <w:rPr>
          <w:rFonts w:ascii="Times New Roman" w:hAnsi="Times New Roman"/>
          <w:sz w:val="22"/>
          <w:szCs w:val="22"/>
          <w:lang w:val="en-GB"/>
        </w:rPr>
        <w:t xml:space="preserve">carried out before </w:t>
      </w:r>
      <w:r w:rsidR="00E04E13" w:rsidRPr="00FF21AF">
        <w:rPr>
          <w:rFonts w:ascii="Times New Roman" w:hAnsi="Times New Roman"/>
          <w:sz w:val="22"/>
          <w:szCs w:val="22"/>
          <w:lang w:val="en-GB"/>
        </w:rPr>
        <w:t xml:space="preserve">or alongside </w:t>
      </w:r>
      <w:r w:rsidR="00F27A2C" w:rsidRPr="00FF21AF">
        <w:rPr>
          <w:rFonts w:ascii="Times New Roman" w:hAnsi="Times New Roman"/>
          <w:sz w:val="22"/>
          <w:szCs w:val="22"/>
          <w:lang w:val="en-GB"/>
        </w:rPr>
        <w:t xml:space="preserve">the </w:t>
      </w:r>
      <w:r w:rsidR="00E04E13" w:rsidRPr="00FF21AF">
        <w:rPr>
          <w:rFonts w:ascii="Times New Roman" w:hAnsi="Times New Roman"/>
          <w:sz w:val="22"/>
          <w:szCs w:val="22"/>
          <w:lang w:val="en-GB"/>
        </w:rPr>
        <w:t xml:space="preserve">issuance of the </w:t>
      </w:r>
      <w:r w:rsidR="00F27A2C" w:rsidRPr="00FF21AF">
        <w:rPr>
          <w:rFonts w:ascii="Times New Roman" w:hAnsi="Times New Roman"/>
          <w:sz w:val="22"/>
          <w:szCs w:val="22"/>
          <w:lang w:val="en-GB"/>
        </w:rPr>
        <w:t>RFQ</w:t>
      </w:r>
      <w:r w:rsidR="003658E1" w:rsidRPr="00FF21AF">
        <w:rPr>
          <w:rFonts w:ascii="Times New Roman" w:hAnsi="Times New Roman"/>
          <w:sz w:val="22"/>
          <w:szCs w:val="22"/>
          <w:lang w:val="en-GB"/>
        </w:rPr>
        <w:t xml:space="preserve">.  </w:t>
      </w:r>
      <w:r w:rsidR="00F27A2C" w:rsidRPr="00FF21AF">
        <w:rPr>
          <w:rFonts w:ascii="Times New Roman" w:hAnsi="Times New Roman"/>
          <w:sz w:val="22"/>
          <w:szCs w:val="22"/>
          <w:lang w:val="en-GB"/>
        </w:rPr>
        <w:t>This includes project design and structuring, site selection and extensive due diligence (including on technical, legal, environmental and social and tax matters)</w:t>
      </w:r>
      <w:r w:rsidR="003658E1" w:rsidRPr="00FF21AF">
        <w:rPr>
          <w:rFonts w:ascii="Times New Roman" w:hAnsi="Times New Roman"/>
          <w:sz w:val="22"/>
          <w:szCs w:val="22"/>
          <w:lang w:val="en-GB"/>
        </w:rPr>
        <w:t xml:space="preserve">.  </w:t>
      </w:r>
      <w:r w:rsidR="00BF49BE" w:rsidRPr="00FF21AF">
        <w:rPr>
          <w:rFonts w:ascii="Times New Roman" w:hAnsi="Times New Roman"/>
          <w:sz w:val="22"/>
          <w:szCs w:val="22"/>
          <w:lang w:val="en-GB"/>
        </w:rPr>
        <w:t>Key information obtained during</w:t>
      </w:r>
      <w:r w:rsidR="00287964" w:rsidRPr="00FF21AF">
        <w:rPr>
          <w:rFonts w:ascii="Times New Roman" w:hAnsi="Times New Roman"/>
          <w:sz w:val="22"/>
          <w:szCs w:val="22"/>
          <w:lang w:val="en-GB"/>
        </w:rPr>
        <w:t xml:space="preserve"> this project development process will be available in an online data room at the RFP stage, ensuring that prequalified bidders can quickly prepare their bids on </w:t>
      </w:r>
      <w:r w:rsidR="00F27A2C" w:rsidRPr="00FF21AF">
        <w:rPr>
          <w:rFonts w:ascii="Times New Roman" w:hAnsi="Times New Roman"/>
          <w:sz w:val="22"/>
          <w:szCs w:val="22"/>
          <w:lang w:val="en-GB"/>
        </w:rPr>
        <w:t xml:space="preserve">a detailed economic basis and </w:t>
      </w:r>
      <w:r w:rsidR="00287964" w:rsidRPr="00FF21AF">
        <w:rPr>
          <w:rFonts w:ascii="Times New Roman" w:hAnsi="Times New Roman"/>
          <w:sz w:val="22"/>
          <w:szCs w:val="22"/>
          <w:lang w:val="en-GB"/>
        </w:rPr>
        <w:t xml:space="preserve">with </w:t>
      </w:r>
      <w:r w:rsidR="00F27A2C" w:rsidRPr="00FF21AF">
        <w:rPr>
          <w:rFonts w:ascii="Times New Roman" w:hAnsi="Times New Roman"/>
          <w:sz w:val="22"/>
          <w:szCs w:val="22"/>
          <w:lang w:val="en-GB"/>
        </w:rPr>
        <w:t>reduced risk</w:t>
      </w:r>
      <w:r w:rsidR="003658E1" w:rsidRPr="00FF21AF">
        <w:rPr>
          <w:rFonts w:ascii="Times New Roman" w:hAnsi="Times New Roman"/>
          <w:sz w:val="22"/>
          <w:szCs w:val="22"/>
          <w:lang w:val="en-GB"/>
        </w:rPr>
        <w:t xml:space="preserve">.  </w:t>
      </w:r>
      <w:r w:rsidR="00287964" w:rsidRPr="00FF21AF">
        <w:rPr>
          <w:rFonts w:ascii="Times New Roman" w:hAnsi="Times New Roman"/>
          <w:sz w:val="22"/>
          <w:szCs w:val="22"/>
          <w:lang w:val="en-GB"/>
        </w:rPr>
        <w:t xml:space="preserve">Second, and as already noted, it involves </w:t>
      </w:r>
      <w:r w:rsidRPr="00FF21AF">
        <w:rPr>
          <w:rFonts w:ascii="Times New Roman" w:hAnsi="Times New Roman"/>
          <w:sz w:val="22"/>
          <w:szCs w:val="22"/>
          <w:lang w:val="en-GB"/>
        </w:rPr>
        <w:t xml:space="preserve">prior </w:t>
      </w:r>
      <w:r w:rsidR="00D62E4B" w:rsidRPr="00FF21AF">
        <w:rPr>
          <w:rFonts w:ascii="Times New Roman" w:hAnsi="Times New Roman"/>
          <w:sz w:val="22"/>
          <w:szCs w:val="22"/>
          <w:lang w:val="en-GB"/>
        </w:rPr>
        <w:t xml:space="preserve">in-principle </w:t>
      </w:r>
      <w:r w:rsidRPr="00FF21AF">
        <w:rPr>
          <w:rFonts w:ascii="Times New Roman" w:hAnsi="Times New Roman"/>
          <w:sz w:val="22"/>
          <w:szCs w:val="22"/>
          <w:lang w:val="en-GB"/>
        </w:rPr>
        <w:t xml:space="preserve">credit approval </w:t>
      </w:r>
      <w:r w:rsidR="00C17825">
        <w:rPr>
          <w:rFonts w:ascii="Times New Roman" w:hAnsi="Times New Roman"/>
          <w:sz w:val="22"/>
          <w:szCs w:val="22"/>
          <w:lang w:val="en-GB"/>
        </w:rPr>
        <w:t xml:space="preserve">/ management approval </w:t>
      </w:r>
      <w:r w:rsidR="00F27A2C" w:rsidRPr="00FF21AF">
        <w:rPr>
          <w:rFonts w:ascii="Times New Roman" w:hAnsi="Times New Roman"/>
          <w:sz w:val="22"/>
          <w:szCs w:val="22"/>
          <w:lang w:val="en-GB"/>
        </w:rPr>
        <w:t xml:space="preserve">for financing and credit enhancement term sheets, </w:t>
      </w:r>
      <w:r w:rsidRPr="00FF21AF">
        <w:rPr>
          <w:rFonts w:ascii="Times New Roman" w:hAnsi="Times New Roman"/>
          <w:sz w:val="22"/>
          <w:szCs w:val="22"/>
          <w:lang w:val="en-GB"/>
        </w:rPr>
        <w:t xml:space="preserve">based on a set of </w:t>
      </w:r>
      <w:r w:rsidR="00D62E4B" w:rsidRPr="00FF21AF">
        <w:rPr>
          <w:rFonts w:ascii="Times New Roman" w:hAnsi="Times New Roman"/>
          <w:sz w:val="22"/>
          <w:szCs w:val="22"/>
          <w:lang w:val="en-GB"/>
        </w:rPr>
        <w:t xml:space="preserve">the </w:t>
      </w:r>
      <w:r w:rsidRPr="00FF21AF">
        <w:rPr>
          <w:rFonts w:ascii="Times New Roman" w:hAnsi="Times New Roman"/>
          <w:sz w:val="22"/>
          <w:szCs w:val="22"/>
          <w:lang w:val="en-GB"/>
        </w:rPr>
        <w:t>balanced and bankable project documents</w:t>
      </w:r>
      <w:r w:rsidR="003658E1" w:rsidRPr="00FF21AF">
        <w:rPr>
          <w:rFonts w:ascii="Times New Roman" w:hAnsi="Times New Roman"/>
          <w:sz w:val="22"/>
          <w:szCs w:val="22"/>
          <w:lang w:val="en-GB"/>
        </w:rPr>
        <w:t xml:space="preserve">.  </w:t>
      </w:r>
      <w:r w:rsidR="00287964" w:rsidRPr="00FF21AF">
        <w:rPr>
          <w:rFonts w:ascii="Times New Roman" w:hAnsi="Times New Roman"/>
          <w:sz w:val="22"/>
          <w:szCs w:val="22"/>
          <w:lang w:val="en-GB"/>
        </w:rPr>
        <w:t xml:space="preserve">This enables </w:t>
      </w:r>
      <w:r w:rsidR="00F27A2C" w:rsidRPr="00FF21AF">
        <w:rPr>
          <w:rFonts w:ascii="Times New Roman" w:hAnsi="Times New Roman"/>
          <w:sz w:val="22"/>
          <w:szCs w:val="22"/>
          <w:lang w:val="en-GB"/>
        </w:rPr>
        <w:t xml:space="preserve">the project agreements </w:t>
      </w:r>
      <w:r w:rsidR="00287964" w:rsidRPr="00FF21AF">
        <w:rPr>
          <w:rFonts w:ascii="Times New Roman" w:hAnsi="Times New Roman"/>
          <w:sz w:val="22"/>
          <w:szCs w:val="22"/>
          <w:lang w:val="en-GB"/>
        </w:rPr>
        <w:t xml:space="preserve">to be presented </w:t>
      </w:r>
      <w:r w:rsidRPr="00FF21AF">
        <w:rPr>
          <w:rFonts w:ascii="Times New Roman" w:hAnsi="Times New Roman"/>
          <w:sz w:val="22"/>
          <w:szCs w:val="22"/>
          <w:lang w:val="en-GB"/>
        </w:rPr>
        <w:t>on a non-negotiable basis</w:t>
      </w:r>
      <w:r w:rsidR="00287964" w:rsidRPr="00FF21AF">
        <w:rPr>
          <w:rFonts w:ascii="Times New Roman" w:hAnsi="Times New Roman"/>
          <w:sz w:val="22"/>
          <w:szCs w:val="22"/>
          <w:lang w:val="en-GB"/>
        </w:rPr>
        <w:t xml:space="preserve">, which in turn </w:t>
      </w:r>
      <w:r w:rsidRPr="00FF21AF">
        <w:rPr>
          <w:rFonts w:ascii="Times New Roman" w:hAnsi="Times New Roman"/>
          <w:sz w:val="22"/>
          <w:szCs w:val="22"/>
          <w:lang w:val="en-GB"/>
        </w:rPr>
        <w:t xml:space="preserve">allows for rapid </w:t>
      </w:r>
      <w:r w:rsidR="00F27A2C" w:rsidRPr="00FF21AF">
        <w:rPr>
          <w:rFonts w:ascii="Times New Roman" w:hAnsi="Times New Roman"/>
          <w:sz w:val="22"/>
          <w:szCs w:val="22"/>
          <w:lang w:val="en-GB"/>
        </w:rPr>
        <w:t xml:space="preserve">execution of </w:t>
      </w:r>
      <w:r w:rsidRPr="00FF21AF">
        <w:rPr>
          <w:rFonts w:ascii="Times New Roman" w:hAnsi="Times New Roman"/>
          <w:sz w:val="22"/>
          <w:szCs w:val="22"/>
          <w:lang w:val="en-GB"/>
        </w:rPr>
        <w:t>these documents by the preferred bidder</w:t>
      </w:r>
      <w:r w:rsidR="00287964" w:rsidRPr="00FF21AF">
        <w:rPr>
          <w:rFonts w:ascii="Times New Roman" w:hAnsi="Times New Roman"/>
          <w:sz w:val="22"/>
          <w:szCs w:val="22"/>
          <w:lang w:val="en-GB"/>
        </w:rPr>
        <w:t xml:space="preserve"> and, ultimately,</w:t>
      </w:r>
      <w:r w:rsidRPr="00FF21AF">
        <w:rPr>
          <w:rFonts w:ascii="Times New Roman" w:hAnsi="Times New Roman"/>
          <w:sz w:val="22"/>
          <w:szCs w:val="22"/>
          <w:lang w:val="en-GB"/>
        </w:rPr>
        <w:t xml:space="preserve"> financial close</w:t>
      </w:r>
      <w:r w:rsidR="00287964" w:rsidRPr="00FF21AF">
        <w:rPr>
          <w:rFonts w:ascii="Times New Roman" w:hAnsi="Times New Roman"/>
          <w:sz w:val="22"/>
          <w:szCs w:val="22"/>
          <w:lang w:val="en-GB"/>
        </w:rPr>
        <w:t xml:space="preserve">, construction </w:t>
      </w:r>
      <w:r w:rsidRPr="00FF21AF">
        <w:rPr>
          <w:rFonts w:ascii="Times New Roman" w:hAnsi="Times New Roman"/>
          <w:sz w:val="22"/>
          <w:szCs w:val="22"/>
          <w:lang w:val="en-GB"/>
        </w:rPr>
        <w:t>and commercial operation within the minimum possible time and with the minimum possible transaction costs</w:t>
      </w:r>
      <w:r w:rsidR="00C31714" w:rsidRPr="00FF21AF">
        <w:rPr>
          <w:rFonts w:ascii="Times New Roman" w:hAnsi="Times New Roman"/>
          <w:sz w:val="22"/>
          <w:szCs w:val="22"/>
          <w:lang w:val="en-GB"/>
        </w:rPr>
        <w:t>.</w:t>
      </w:r>
    </w:p>
    <w:p w14:paraId="427B2000" w14:textId="77777777" w:rsidR="00562B06" w:rsidRPr="00FF21AF" w:rsidRDefault="00562B06" w:rsidP="00562B06">
      <w:pPr>
        <w:spacing w:after="200" w:line="312" w:lineRule="auto"/>
        <w:rPr>
          <w:b/>
          <w:i/>
          <w:szCs w:val="22"/>
        </w:rPr>
      </w:pPr>
      <w:r w:rsidRPr="00FF21AF">
        <w:rPr>
          <w:b/>
          <w:szCs w:val="22"/>
        </w:rPr>
        <w:t>Role of the World Bank Group</w:t>
      </w:r>
    </w:p>
    <w:p w14:paraId="08878130" w14:textId="77777777" w:rsidR="005945F5" w:rsidRPr="00FF21AF" w:rsidRDefault="005945F5" w:rsidP="005945F5">
      <w:pPr>
        <w:spacing w:after="200" w:line="312" w:lineRule="auto"/>
        <w:jc w:val="both"/>
      </w:pPr>
      <w:r w:rsidRPr="00FF21AF">
        <w:rPr>
          <w:color w:val="000000"/>
        </w:rPr>
        <w:t xml:space="preserve">IFC, IDA and MIGA recognize </w:t>
      </w:r>
      <w:r w:rsidR="002473C1" w:rsidRPr="00FF21AF">
        <w:rPr>
          <w:color w:val="000000"/>
        </w:rPr>
        <w:t xml:space="preserve">that </w:t>
      </w:r>
      <w:r w:rsidRPr="00FF21AF">
        <w:rPr>
          <w:color w:val="000000"/>
        </w:rPr>
        <w:t xml:space="preserve">actual, potential and perceived conflicts of interest </w:t>
      </w:r>
      <w:r w:rsidR="002473C1" w:rsidRPr="00FF21AF">
        <w:rPr>
          <w:color w:val="000000"/>
        </w:rPr>
        <w:t xml:space="preserve">may arise </w:t>
      </w:r>
      <w:r w:rsidRPr="00FF21AF">
        <w:rPr>
          <w:color w:val="000000"/>
        </w:rPr>
        <w:t xml:space="preserve">as a result of </w:t>
      </w:r>
      <w:r w:rsidRPr="00FF21AF">
        <w:t xml:space="preserve">the multiple current or prospective roles of </w:t>
      </w:r>
      <w:r w:rsidR="002473C1" w:rsidRPr="00FF21AF">
        <w:t xml:space="preserve">IFC Advisory, IFC Investment, MIGA and IDA </w:t>
      </w:r>
      <w:r w:rsidRPr="00FF21AF">
        <w:t>in connection with the development</w:t>
      </w:r>
      <w:r w:rsidR="002473C1" w:rsidRPr="00FF21AF">
        <w:t>, delivery and financing</w:t>
      </w:r>
      <w:r w:rsidRPr="00FF21AF">
        <w:t xml:space="preserve"> of the Scaling Solar Program</w:t>
      </w:r>
      <w:r w:rsidR="00AC12BF" w:rsidRPr="00FF21AF">
        <w:t xml:space="preserve"> and the transaction(s) contemplated herein</w:t>
      </w:r>
      <w:r w:rsidR="002473C1" w:rsidRPr="00FF21AF">
        <w:t xml:space="preserve">, or in connection with any pre-existing financial or advisory relationships between an institution of the World Bank Group and a prospective bidder (or its affiliate), </w:t>
      </w:r>
      <w:r w:rsidR="003505F1" w:rsidRPr="00FF21AF">
        <w:t>the Procuring Authority</w:t>
      </w:r>
      <w:r w:rsidR="002473C1" w:rsidRPr="00FF21AF">
        <w:t xml:space="preserve"> or the government of the relevant country</w:t>
      </w:r>
      <w:r w:rsidR="003658E1" w:rsidRPr="00FF21AF">
        <w:t xml:space="preserve">.  </w:t>
      </w:r>
      <w:r w:rsidRPr="00FF21AF">
        <w:rPr>
          <w:color w:val="000000"/>
        </w:rPr>
        <w:t xml:space="preserve">Each World Bank Group institution will address any such conflicts of interest pursuant to its policies and procedures regarding the management of operational conflicts of interest, which </w:t>
      </w:r>
      <w:r w:rsidR="002473C1" w:rsidRPr="00FF21AF">
        <w:rPr>
          <w:color w:val="000000"/>
        </w:rPr>
        <w:t xml:space="preserve">may </w:t>
      </w:r>
      <w:r w:rsidRPr="00FF21AF">
        <w:rPr>
          <w:color w:val="000000"/>
        </w:rPr>
        <w:t>include</w:t>
      </w:r>
      <w:r w:rsidR="002473C1" w:rsidRPr="00FF21AF">
        <w:rPr>
          <w:color w:val="000000"/>
        </w:rPr>
        <w:t xml:space="preserve">, amongst other things, disclosure, consent, </w:t>
      </w:r>
      <w:r w:rsidRPr="00FF21AF">
        <w:rPr>
          <w:color w:val="000000"/>
        </w:rPr>
        <w:t xml:space="preserve">the separation of teams and control of information flows </w:t>
      </w:r>
      <w:r w:rsidR="002473C1" w:rsidRPr="00FF21AF">
        <w:rPr>
          <w:color w:val="000000"/>
        </w:rPr>
        <w:t xml:space="preserve">as </w:t>
      </w:r>
      <w:r w:rsidRPr="00FF21AF">
        <w:rPr>
          <w:color w:val="000000"/>
        </w:rPr>
        <w:t>appropriate.</w:t>
      </w:r>
    </w:p>
    <w:p w14:paraId="5173B21A" w14:textId="77777777" w:rsidR="00562B06" w:rsidRPr="00FF21AF" w:rsidRDefault="00562B06" w:rsidP="00373F40">
      <w:pPr>
        <w:spacing w:after="200" w:line="312" w:lineRule="auto"/>
        <w:rPr>
          <w:b/>
          <w:szCs w:val="22"/>
        </w:rPr>
      </w:pPr>
      <w:r w:rsidRPr="00FF21AF">
        <w:rPr>
          <w:b/>
          <w:szCs w:val="22"/>
        </w:rPr>
        <w:t>No Commi</w:t>
      </w:r>
      <w:r w:rsidR="00BF49BE" w:rsidRPr="00FF21AF">
        <w:rPr>
          <w:b/>
          <w:szCs w:val="22"/>
        </w:rPr>
        <w:t>tment to Invest</w:t>
      </w:r>
    </w:p>
    <w:p w14:paraId="5E847AF7" w14:textId="77777777" w:rsidR="00632076" w:rsidRPr="00FF21AF" w:rsidRDefault="00632076" w:rsidP="00632076">
      <w:pPr>
        <w:spacing w:after="200" w:line="312" w:lineRule="auto"/>
        <w:jc w:val="both"/>
        <w:rPr>
          <w:szCs w:val="22"/>
        </w:rPr>
      </w:pPr>
      <w:r w:rsidRPr="00FF21AF">
        <w:rPr>
          <w:szCs w:val="22"/>
        </w:rPr>
        <w:t>As noted, a critical component of Scaling Solar is the issuance to all prequalified bidders of in-</w:t>
      </w:r>
      <w:r w:rsidR="00A278A8" w:rsidRPr="00FF21AF">
        <w:rPr>
          <w:szCs w:val="22"/>
        </w:rPr>
        <w:t>princip</w:t>
      </w:r>
      <w:r w:rsidR="00A278A8">
        <w:rPr>
          <w:szCs w:val="22"/>
        </w:rPr>
        <w:t>le</w:t>
      </w:r>
      <w:r w:rsidR="00A278A8" w:rsidRPr="00FF21AF">
        <w:rPr>
          <w:szCs w:val="22"/>
        </w:rPr>
        <w:t xml:space="preserve"> </w:t>
      </w:r>
      <w:r w:rsidRPr="00FF21AF">
        <w:rPr>
          <w:szCs w:val="22"/>
        </w:rPr>
        <w:t>credit</w:t>
      </w:r>
      <w:r w:rsidR="00D6200F" w:rsidRPr="00FF21AF">
        <w:rPr>
          <w:szCs w:val="22"/>
        </w:rPr>
        <w:t>-</w:t>
      </w:r>
      <w:r w:rsidRPr="00FF21AF">
        <w:rPr>
          <w:szCs w:val="22"/>
        </w:rPr>
        <w:t xml:space="preserve">approved term sheets </w:t>
      </w:r>
      <w:r w:rsidR="003309F7">
        <w:rPr>
          <w:szCs w:val="22"/>
        </w:rPr>
        <w:t>(in case of IFC Investment and MIGA) and in-principle management</w:t>
      </w:r>
      <w:r w:rsidR="00CA72B3">
        <w:rPr>
          <w:szCs w:val="22"/>
        </w:rPr>
        <w:t>-</w:t>
      </w:r>
      <w:r w:rsidR="003309F7">
        <w:rPr>
          <w:szCs w:val="22"/>
        </w:rPr>
        <w:t>approv</w:t>
      </w:r>
      <w:r w:rsidR="00C17825">
        <w:rPr>
          <w:szCs w:val="22"/>
        </w:rPr>
        <w:t>ed term sheets</w:t>
      </w:r>
      <w:r w:rsidR="003309F7">
        <w:rPr>
          <w:szCs w:val="22"/>
        </w:rPr>
        <w:t xml:space="preserve"> (in case of IDA) </w:t>
      </w:r>
      <w:r w:rsidRPr="00FF21AF">
        <w:rPr>
          <w:szCs w:val="22"/>
        </w:rPr>
        <w:t>at the RFP stage</w:t>
      </w:r>
      <w:r w:rsidR="003658E1" w:rsidRPr="00FF21AF">
        <w:rPr>
          <w:szCs w:val="22"/>
        </w:rPr>
        <w:t xml:space="preserve">.  </w:t>
      </w:r>
      <w:r w:rsidR="00DF0C39" w:rsidRPr="00FF21AF">
        <w:rPr>
          <w:szCs w:val="22"/>
        </w:rPr>
        <w:t>However,</w:t>
      </w:r>
      <w:r w:rsidRPr="00FF21AF">
        <w:rPr>
          <w:szCs w:val="22"/>
        </w:rPr>
        <w:t xml:space="preserve"> it should be noted that neither the issuance of these </w:t>
      </w:r>
      <w:r w:rsidRPr="00FF21AF">
        <w:rPr>
          <w:color w:val="000000"/>
          <w:szCs w:val="22"/>
        </w:rPr>
        <w:t>term sheets nor the term sheets themselves will constitute any binding commitment to provide financing, insurance or partial risk guarantees to the winning bidder</w:t>
      </w:r>
      <w:r w:rsidR="003658E1" w:rsidRPr="00FF21AF">
        <w:rPr>
          <w:color w:val="000000"/>
          <w:szCs w:val="22"/>
        </w:rPr>
        <w:t xml:space="preserve">.  </w:t>
      </w:r>
      <w:r w:rsidRPr="00FF21AF">
        <w:rPr>
          <w:color w:val="000000"/>
          <w:szCs w:val="22"/>
        </w:rPr>
        <w:t>Each institution</w:t>
      </w:r>
      <w:r w:rsidR="00A555F4" w:rsidRPr="00FF21AF">
        <w:rPr>
          <w:color w:val="000000"/>
          <w:szCs w:val="22"/>
        </w:rPr>
        <w:t>’</w:t>
      </w:r>
      <w:r w:rsidRPr="00FF21AF">
        <w:rPr>
          <w:color w:val="000000"/>
          <w:szCs w:val="22"/>
        </w:rPr>
        <w:t xml:space="preserve">s decision to invest in and support the </w:t>
      </w:r>
      <w:r w:rsidR="00AC12BF" w:rsidRPr="00FF21AF">
        <w:rPr>
          <w:color w:val="000000"/>
          <w:szCs w:val="22"/>
        </w:rPr>
        <w:t>transaction(s) contemplated herein,</w:t>
      </w:r>
      <w:r w:rsidRPr="00FF21AF">
        <w:rPr>
          <w:color w:val="000000"/>
          <w:szCs w:val="22"/>
        </w:rPr>
        <w:t xml:space="preserve"> as contemplated by its respective Term Sheet</w:t>
      </w:r>
      <w:r w:rsidR="00AC12BF" w:rsidRPr="00FF21AF">
        <w:rPr>
          <w:color w:val="000000"/>
          <w:szCs w:val="22"/>
        </w:rPr>
        <w:t>,</w:t>
      </w:r>
      <w:r w:rsidRPr="00FF21AF">
        <w:rPr>
          <w:color w:val="000000"/>
          <w:szCs w:val="22"/>
        </w:rPr>
        <w:t xml:space="preserve"> is</w:t>
      </w:r>
      <w:r w:rsidRPr="00FF21AF">
        <w:rPr>
          <w:color w:val="000000"/>
        </w:rPr>
        <w:t xml:space="preserve"> </w:t>
      </w:r>
      <w:r w:rsidRPr="00FF21AF">
        <w:rPr>
          <w:color w:val="000000"/>
          <w:szCs w:val="22"/>
        </w:rPr>
        <w:t xml:space="preserve">contingent upon final approval by its respective </w:t>
      </w:r>
      <w:r w:rsidRPr="00FF21AF">
        <w:rPr>
          <w:color w:val="000000"/>
        </w:rPr>
        <w:t>management and Board of Directors, as well as satisfactory additional post-bid due diligence, including</w:t>
      </w:r>
      <w:r w:rsidRPr="00FF21AF">
        <w:rPr>
          <w:color w:val="000000"/>
          <w:szCs w:val="22"/>
        </w:rPr>
        <w:t xml:space="preserve"> on the overall financial plan and projections, environmental and social matters, project</w:t>
      </w:r>
      <w:r w:rsidR="000C6595" w:rsidRPr="00FF21AF">
        <w:rPr>
          <w:color w:val="000000"/>
          <w:szCs w:val="22"/>
        </w:rPr>
        <w:t>-</w:t>
      </w:r>
      <w:r w:rsidRPr="00FF21AF">
        <w:rPr>
          <w:color w:val="000000"/>
          <w:szCs w:val="22"/>
        </w:rPr>
        <w:t xml:space="preserve"> and sponsor</w:t>
      </w:r>
      <w:r w:rsidR="000C6595" w:rsidRPr="00FF21AF">
        <w:rPr>
          <w:color w:val="000000"/>
          <w:szCs w:val="22"/>
        </w:rPr>
        <w:t>-</w:t>
      </w:r>
      <w:r w:rsidRPr="00FF21AF">
        <w:rPr>
          <w:color w:val="000000"/>
          <w:szCs w:val="22"/>
        </w:rPr>
        <w:t xml:space="preserve">specific information, and the execution of all appropriate </w:t>
      </w:r>
      <w:r w:rsidR="000C6595" w:rsidRPr="00FF21AF">
        <w:rPr>
          <w:color w:val="000000"/>
          <w:szCs w:val="22"/>
        </w:rPr>
        <w:t>p</w:t>
      </w:r>
      <w:r w:rsidRPr="00FF21AF">
        <w:rPr>
          <w:color w:val="000000"/>
          <w:szCs w:val="22"/>
        </w:rPr>
        <w:t>roject, financing and other related documentation, in form and substance satisfactory to it.</w:t>
      </w:r>
    </w:p>
    <w:p w14:paraId="1B6E48AC" w14:textId="77777777" w:rsidR="00E22A18" w:rsidRPr="00FF21AF" w:rsidRDefault="00632076" w:rsidP="00785ECB">
      <w:pPr>
        <w:spacing w:after="200" w:line="312" w:lineRule="auto"/>
        <w:jc w:val="both"/>
        <w:rPr>
          <w:szCs w:val="22"/>
        </w:rPr>
      </w:pPr>
      <w:r w:rsidRPr="00FF21AF">
        <w:rPr>
          <w:szCs w:val="22"/>
        </w:rPr>
        <w:t xml:space="preserve">Without limiting the generality of the foregoing, </w:t>
      </w:r>
      <w:r w:rsidRPr="00FF21AF">
        <w:rPr>
          <w:color w:val="000000"/>
          <w:szCs w:val="22"/>
        </w:rPr>
        <w:t xml:space="preserve">the </w:t>
      </w:r>
      <w:r w:rsidR="002858F9">
        <w:rPr>
          <w:color w:val="000000"/>
          <w:szCs w:val="22"/>
        </w:rPr>
        <w:t>World Bank Group</w:t>
      </w:r>
      <w:r w:rsidR="002858F9" w:rsidRPr="00FF21AF">
        <w:rPr>
          <w:color w:val="000000"/>
          <w:szCs w:val="22"/>
        </w:rPr>
        <w:t xml:space="preserve"> </w:t>
      </w:r>
      <w:r w:rsidRPr="00FF21AF">
        <w:rPr>
          <w:color w:val="000000"/>
          <w:szCs w:val="22"/>
        </w:rPr>
        <w:t xml:space="preserve">institutions are highly selective with regard to the clients they work with and are diligent with </w:t>
      </w:r>
      <w:r w:rsidR="00A555F4" w:rsidRPr="00FF21AF">
        <w:rPr>
          <w:color w:val="000000"/>
          <w:szCs w:val="22"/>
        </w:rPr>
        <w:t>‘</w:t>
      </w:r>
      <w:r w:rsidRPr="00FF21AF">
        <w:rPr>
          <w:color w:val="000000"/>
          <w:szCs w:val="22"/>
        </w:rPr>
        <w:t>Know Your Customer</w:t>
      </w:r>
      <w:r w:rsidR="00A555F4" w:rsidRPr="00FF21AF">
        <w:rPr>
          <w:color w:val="000000"/>
          <w:szCs w:val="22"/>
        </w:rPr>
        <w:t>’</w:t>
      </w:r>
      <w:r w:rsidRPr="00FF21AF">
        <w:rPr>
          <w:color w:val="000000"/>
          <w:szCs w:val="22"/>
        </w:rPr>
        <w:t xml:space="preserve"> requirements for </w:t>
      </w:r>
      <w:r w:rsidRPr="00FF21AF">
        <w:rPr>
          <w:color w:val="000000"/>
          <w:szCs w:val="22"/>
        </w:rPr>
        <w:lastRenderedPageBreak/>
        <w:t>all project participants (</w:t>
      </w:r>
      <w:r w:rsidR="00D6200F" w:rsidRPr="00FF21AF">
        <w:rPr>
          <w:color w:val="000000"/>
          <w:szCs w:val="22"/>
        </w:rPr>
        <w:t xml:space="preserve">including </w:t>
      </w:r>
      <w:r w:rsidRPr="00FF21AF">
        <w:rPr>
          <w:color w:val="000000"/>
          <w:szCs w:val="22"/>
        </w:rPr>
        <w:t>equity investors, ultimate shareholders, contractors</w:t>
      </w:r>
      <w:r w:rsidR="00D6200F" w:rsidRPr="00FF21AF">
        <w:rPr>
          <w:color w:val="000000"/>
          <w:szCs w:val="22"/>
        </w:rPr>
        <w:t xml:space="preserve"> and</w:t>
      </w:r>
      <w:r w:rsidRPr="00FF21AF">
        <w:rPr>
          <w:color w:val="000000"/>
          <w:szCs w:val="22"/>
        </w:rPr>
        <w:t xml:space="preserve"> </w:t>
      </w:r>
      <w:r w:rsidRPr="00FF21AF">
        <w:t>advisors</w:t>
      </w:r>
      <w:r w:rsidRPr="00FF21AF">
        <w:rPr>
          <w:szCs w:val="22"/>
        </w:rPr>
        <w:t>)</w:t>
      </w:r>
      <w:r w:rsidR="003658E1" w:rsidRPr="00FF21AF">
        <w:rPr>
          <w:szCs w:val="22"/>
        </w:rPr>
        <w:t xml:space="preserve">.  </w:t>
      </w:r>
      <w:r w:rsidRPr="00FF21AF">
        <w:rPr>
          <w:szCs w:val="22"/>
        </w:rPr>
        <w:t>IFC and other lenders will scrutinize politically exposed persons (including government or political party officials), sources of funds,</w:t>
      </w:r>
      <w:r w:rsidRPr="00FF21AF">
        <w:t xml:space="preserve"> and </w:t>
      </w:r>
      <w:r w:rsidRPr="00FF21AF">
        <w:rPr>
          <w:szCs w:val="22"/>
        </w:rPr>
        <w:t>reputational background of project participants in deciding whether to invest</w:t>
      </w:r>
      <w:r w:rsidR="003658E1" w:rsidRPr="00FF21AF">
        <w:rPr>
          <w:szCs w:val="22"/>
        </w:rPr>
        <w:t xml:space="preserve">.  </w:t>
      </w:r>
      <w:r w:rsidR="007D405E" w:rsidRPr="00FF21AF">
        <w:rPr>
          <w:szCs w:val="22"/>
        </w:rPr>
        <w:t xml:space="preserve">In addition, </w:t>
      </w:r>
      <w:r w:rsidRPr="00FF21AF">
        <w:rPr>
          <w:szCs w:val="22"/>
        </w:rPr>
        <w:t>IFC</w:t>
      </w:r>
      <w:r w:rsidR="00A555F4" w:rsidRPr="00FF21AF">
        <w:rPr>
          <w:szCs w:val="22"/>
        </w:rPr>
        <w:t>’</w:t>
      </w:r>
      <w:r w:rsidRPr="00FF21AF">
        <w:rPr>
          <w:szCs w:val="22"/>
        </w:rPr>
        <w:t>s financing is subject to the requirements and restrictions set out in the Policy of the Use of Offshore Financial Cent</w:t>
      </w:r>
      <w:r w:rsidR="00D6200F" w:rsidRPr="00FF21AF">
        <w:rPr>
          <w:szCs w:val="22"/>
        </w:rPr>
        <w:t>r</w:t>
      </w:r>
      <w:r w:rsidRPr="00FF21AF">
        <w:rPr>
          <w:szCs w:val="22"/>
        </w:rPr>
        <w:t>es in World Bank Group Operations (</w:t>
      </w:r>
      <w:r w:rsidRPr="00FF21AF">
        <w:rPr>
          <w:b/>
          <w:szCs w:val="22"/>
        </w:rPr>
        <w:t>OFC Policy</w:t>
      </w:r>
      <w:r w:rsidRPr="00FF21AF">
        <w:rPr>
          <w:szCs w:val="22"/>
        </w:rPr>
        <w:t>)</w:t>
      </w:r>
      <w:r w:rsidR="003658E1" w:rsidRPr="00FF21AF">
        <w:rPr>
          <w:szCs w:val="22"/>
        </w:rPr>
        <w:t xml:space="preserve">.  </w:t>
      </w:r>
      <w:r w:rsidRPr="00FF21AF">
        <w:rPr>
          <w:szCs w:val="22"/>
        </w:rPr>
        <w:t>The OFC Policy is publicly available</w:t>
      </w:r>
      <w:r w:rsidR="003658E1" w:rsidRPr="00FF21AF">
        <w:rPr>
          <w:szCs w:val="22"/>
        </w:rPr>
        <w:t xml:space="preserve">.  </w:t>
      </w:r>
      <w:r w:rsidRPr="00FF21AF">
        <w:rPr>
          <w:color w:val="000000"/>
          <w:szCs w:val="22"/>
        </w:rPr>
        <w:t>Prequalified bidders interested in further exploring any aspect of the available World Bank Group financing should contact the relevant term sheet providers directly, following issuance of the RFP</w:t>
      </w:r>
      <w:r w:rsidR="003658E1" w:rsidRPr="00FF21AF">
        <w:rPr>
          <w:color w:val="000000"/>
          <w:szCs w:val="22"/>
        </w:rPr>
        <w:t xml:space="preserve">.  </w:t>
      </w:r>
      <w:r w:rsidRPr="00FF21AF">
        <w:rPr>
          <w:color w:val="000000"/>
          <w:szCs w:val="22"/>
        </w:rPr>
        <w:t>Contact details will be provided with the term sheets themselves.</w:t>
      </w:r>
    </w:p>
    <w:p w14:paraId="70E6BA62" w14:textId="77777777" w:rsidR="00F44FCA" w:rsidRPr="00FF21AF" w:rsidRDefault="00226357" w:rsidP="00295E10">
      <w:pPr>
        <w:pStyle w:val="CMSSchL1"/>
        <w:pBdr>
          <w:top w:val="thinThickSmallGap" w:sz="24" w:space="1" w:color="auto"/>
          <w:left w:val="thinThickSmallGap" w:sz="24" w:space="4" w:color="auto"/>
          <w:bottom w:val="thickThinSmallGap" w:sz="24" w:space="1" w:color="auto"/>
          <w:right w:val="thickThinSmallGap" w:sz="24" w:space="4" w:color="auto"/>
        </w:pBdr>
        <w:spacing w:before="0" w:after="200" w:line="312" w:lineRule="auto"/>
        <w:rPr>
          <w:sz w:val="22"/>
          <w:szCs w:val="22"/>
        </w:rPr>
      </w:pPr>
      <w:bookmarkStart w:id="4" w:name="_Toc6913164"/>
      <w:r w:rsidRPr="00FF21AF">
        <w:rPr>
          <w:sz w:val="22"/>
          <w:szCs w:val="22"/>
        </w:rPr>
        <w:lastRenderedPageBreak/>
        <w:t>Part</w:t>
      </w:r>
      <w:r w:rsidR="00295E10" w:rsidRPr="00FF21AF">
        <w:rPr>
          <w:sz w:val="22"/>
          <w:szCs w:val="22"/>
        </w:rPr>
        <w:t xml:space="preserve"> </w:t>
      </w:r>
      <w:r w:rsidR="00422B9C" w:rsidRPr="00FF21AF">
        <w:rPr>
          <w:sz w:val="22"/>
          <w:szCs w:val="22"/>
        </w:rPr>
        <w:t>IV</w:t>
      </w:r>
      <w:r w:rsidR="00295E10" w:rsidRPr="00FF21AF">
        <w:rPr>
          <w:sz w:val="22"/>
          <w:szCs w:val="22"/>
        </w:rPr>
        <w:t>:</w:t>
      </w:r>
      <w:r w:rsidR="00A04E82" w:rsidRPr="00FF21AF">
        <w:rPr>
          <w:sz w:val="22"/>
          <w:szCs w:val="22"/>
        </w:rPr>
        <w:t xml:space="preserve"> </w:t>
      </w:r>
      <w:r w:rsidR="00295E10" w:rsidRPr="00FF21AF">
        <w:rPr>
          <w:sz w:val="22"/>
          <w:szCs w:val="22"/>
        </w:rPr>
        <w:t>Instructions to Prospective Bidders</w:t>
      </w:r>
      <w:bookmarkEnd w:id="4"/>
    </w:p>
    <w:p w14:paraId="5E8941E1" w14:textId="77777777" w:rsidR="00FE27A3" w:rsidRPr="00FF21AF" w:rsidRDefault="00FE27A3" w:rsidP="00FF704A">
      <w:pPr>
        <w:pStyle w:val="CMSHeadL2"/>
        <w:numPr>
          <w:ilvl w:val="1"/>
          <w:numId w:val="4"/>
        </w:numPr>
        <w:spacing w:before="0" w:after="200" w:line="312" w:lineRule="auto"/>
        <w:jc w:val="both"/>
      </w:pPr>
      <w:r w:rsidRPr="00FF21AF">
        <w:t>Introduction</w:t>
      </w:r>
    </w:p>
    <w:p w14:paraId="52B12D61" w14:textId="77777777" w:rsidR="00E818FD" w:rsidRPr="00FF21AF" w:rsidRDefault="00A37C8A" w:rsidP="007C35FC">
      <w:pPr>
        <w:pStyle w:val="Titre3b"/>
        <w:keepNext w:val="0"/>
        <w:numPr>
          <w:ilvl w:val="2"/>
          <w:numId w:val="4"/>
        </w:numPr>
        <w:spacing w:after="200" w:line="312" w:lineRule="auto"/>
        <w:rPr>
          <w:lang w:val="en-GB"/>
        </w:rPr>
      </w:pPr>
      <w:bookmarkStart w:id="5" w:name="_Ref428105225"/>
      <w:r w:rsidRPr="00FF21AF">
        <w:rPr>
          <w:lang w:val="en-GB"/>
        </w:rPr>
        <w:t>T</w:t>
      </w:r>
      <w:r w:rsidR="003505F1" w:rsidRPr="00FF21AF">
        <w:rPr>
          <w:lang w:val="en-GB"/>
        </w:rPr>
        <w:t>he Procuring Authority</w:t>
      </w:r>
      <w:r w:rsidR="00B931C7" w:rsidRPr="00FF21AF">
        <w:rPr>
          <w:lang w:val="en-GB"/>
        </w:rPr>
        <w:t xml:space="preserve"> is seeking</w:t>
      </w:r>
      <w:r w:rsidR="00134DFC" w:rsidRPr="00FF21AF">
        <w:rPr>
          <w:lang w:val="en-GB"/>
        </w:rPr>
        <w:t xml:space="preserve"> </w:t>
      </w:r>
      <w:r w:rsidR="00515071" w:rsidRPr="00FF21AF">
        <w:rPr>
          <w:lang w:val="en-GB"/>
        </w:rPr>
        <w:t>private sector developers or consortia</w:t>
      </w:r>
      <w:r w:rsidR="00553617" w:rsidRPr="00FF21AF">
        <w:rPr>
          <w:lang w:val="en-GB"/>
        </w:rPr>
        <w:t xml:space="preserve"> </w:t>
      </w:r>
      <w:r w:rsidR="007C35FC" w:rsidRPr="00FF21AF">
        <w:rPr>
          <w:lang w:val="en-GB"/>
        </w:rPr>
        <w:t xml:space="preserve">to </w:t>
      </w:r>
      <w:r w:rsidR="00727CC4" w:rsidRPr="00FF21AF">
        <w:rPr>
          <w:lang w:val="en-GB"/>
        </w:rPr>
        <w:t>develop</w:t>
      </w:r>
      <w:r w:rsidR="00C24472" w:rsidRPr="00FF21AF">
        <w:rPr>
          <w:lang w:val="en-GB"/>
        </w:rPr>
        <w:t xml:space="preserve">, </w:t>
      </w:r>
      <w:r w:rsidR="00473027" w:rsidRPr="00FF21AF">
        <w:rPr>
          <w:lang w:val="en-GB"/>
        </w:rPr>
        <w:t xml:space="preserve">finance, </w:t>
      </w:r>
      <w:r w:rsidR="00C24472" w:rsidRPr="00FF21AF">
        <w:rPr>
          <w:lang w:val="en-GB"/>
        </w:rPr>
        <w:t>construct</w:t>
      </w:r>
      <w:r w:rsidR="00903947" w:rsidRPr="00FF21AF">
        <w:rPr>
          <w:lang w:val="en-GB"/>
        </w:rPr>
        <w:t>, own</w:t>
      </w:r>
      <w:r w:rsidR="003B48D8">
        <w:rPr>
          <w:lang w:val="en-GB"/>
        </w:rPr>
        <w:t xml:space="preserve">, </w:t>
      </w:r>
      <w:r w:rsidR="00BA4E9C" w:rsidRPr="00FF21AF">
        <w:rPr>
          <w:lang w:val="en-GB"/>
        </w:rPr>
        <w:t>operate</w:t>
      </w:r>
      <w:bookmarkEnd w:id="5"/>
      <w:r w:rsidR="009511ED">
        <w:rPr>
          <w:lang w:val="en-GB"/>
        </w:rPr>
        <w:t xml:space="preserve">, </w:t>
      </w:r>
      <w:r w:rsidR="00DF0C39">
        <w:rPr>
          <w:lang w:val="en-GB"/>
        </w:rPr>
        <w:t xml:space="preserve">maintain </w:t>
      </w:r>
      <w:r w:rsidR="009511ED">
        <w:rPr>
          <w:lang w:val="en-GB"/>
        </w:rPr>
        <w:t xml:space="preserve">and transfer </w:t>
      </w:r>
      <w:r w:rsidR="00DF0C39" w:rsidRPr="00DF0C39">
        <w:rPr>
          <w:iCs/>
          <w:color w:val="000000"/>
          <w:lang w:val="en-GB"/>
        </w:rPr>
        <w:t xml:space="preserve">a utility-scale solar </w:t>
      </w:r>
      <w:r w:rsidR="00DF0C39">
        <w:rPr>
          <w:iCs/>
          <w:color w:val="000000"/>
          <w:lang w:val="en-GB"/>
        </w:rPr>
        <w:t>PV</w:t>
      </w:r>
      <w:r w:rsidR="00DF0C39" w:rsidRPr="00DF0C39">
        <w:rPr>
          <w:iCs/>
          <w:color w:val="000000"/>
          <w:lang w:val="en-GB"/>
        </w:rPr>
        <w:t xml:space="preserve"> power project in Afghanistan of 40MW</w:t>
      </w:r>
      <w:r w:rsidR="00DF0C39" w:rsidRPr="00FF21AF">
        <w:rPr>
          <w:lang w:val="en-GB"/>
        </w:rPr>
        <w:t xml:space="preserve"> </w:t>
      </w:r>
      <w:r w:rsidR="00C03E3A">
        <w:rPr>
          <w:lang w:val="en-GB"/>
        </w:rPr>
        <w:t>(</w:t>
      </w:r>
      <w:r w:rsidR="00C03E3A" w:rsidRPr="00C03E3A">
        <w:rPr>
          <w:b/>
          <w:bCs w:val="0"/>
          <w:lang w:val="en-GB"/>
        </w:rPr>
        <w:t>Project</w:t>
      </w:r>
      <w:r w:rsidR="00C03E3A">
        <w:rPr>
          <w:lang w:val="en-GB"/>
        </w:rPr>
        <w:t>)</w:t>
      </w:r>
      <w:r w:rsidR="008C6F9F">
        <w:rPr>
          <w:lang w:val="en-GB"/>
        </w:rPr>
        <w:t xml:space="preserve"> </w:t>
      </w:r>
      <w:r w:rsidR="00047D1A">
        <w:rPr>
          <w:lang w:val="en-GB"/>
        </w:rPr>
        <w:t>on</w:t>
      </w:r>
      <w:r w:rsidR="008C6F9F">
        <w:rPr>
          <w:lang w:val="en-GB"/>
        </w:rPr>
        <w:t xml:space="preserve"> a site </w:t>
      </w:r>
      <w:r w:rsidR="00047D1A">
        <w:rPr>
          <w:lang w:val="en-GB"/>
        </w:rPr>
        <w:t xml:space="preserve">identified by the Procuring Authority </w:t>
      </w:r>
      <w:r w:rsidR="00232214">
        <w:rPr>
          <w:lang w:val="en-GB"/>
        </w:rPr>
        <w:t>in Herat province</w:t>
      </w:r>
      <w:r w:rsidR="00515071" w:rsidRPr="00FF21AF">
        <w:rPr>
          <w:lang w:val="en-GB"/>
        </w:rPr>
        <w:t>.</w:t>
      </w:r>
      <w:r w:rsidR="00134DFC" w:rsidRPr="00FF21AF">
        <w:rPr>
          <w:rStyle w:val="CommentReference"/>
          <w:rFonts w:eastAsia="Times New Roman"/>
          <w:bCs w:val="0"/>
          <w:szCs w:val="20"/>
          <w:lang w:val="en-GB"/>
        </w:rPr>
        <w:t xml:space="preserve"> </w:t>
      </w:r>
    </w:p>
    <w:p w14:paraId="7226B781" w14:textId="7E214B5A" w:rsidR="00801B71" w:rsidRDefault="00F00981" w:rsidP="00D255AF">
      <w:pPr>
        <w:pStyle w:val="Titre3b"/>
        <w:keepNext w:val="0"/>
        <w:numPr>
          <w:ilvl w:val="2"/>
          <w:numId w:val="4"/>
        </w:numPr>
        <w:spacing w:after="200" w:line="312" w:lineRule="auto"/>
        <w:rPr>
          <w:lang w:val="en-GB"/>
        </w:rPr>
      </w:pPr>
      <w:bookmarkStart w:id="6" w:name="_Ref401666309"/>
      <w:r w:rsidRPr="00FF21AF">
        <w:rPr>
          <w:lang w:val="en-GB"/>
        </w:rPr>
        <w:t xml:space="preserve">The </w:t>
      </w:r>
      <w:r w:rsidR="007B2D4C" w:rsidRPr="00FF21AF">
        <w:rPr>
          <w:lang w:val="en-GB"/>
        </w:rPr>
        <w:t>d</w:t>
      </w:r>
      <w:r w:rsidRPr="00FF21AF">
        <w:rPr>
          <w:lang w:val="en-GB"/>
        </w:rPr>
        <w:t>eveloper</w:t>
      </w:r>
      <w:r w:rsidR="00553617" w:rsidRPr="00FF21AF">
        <w:rPr>
          <w:lang w:val="en-GB"/>
        </w:rPr>
        <w:t>s</w:t>
      </w:r>
      <w:r w:rsidRPr="00FF21AF">
        <w:rPr>
          <w:lang w:val="en-GB"/>
        </w:rPr>
        <w:t xml:space="preserve"> will implement </w:t>
      </w:r>
      <w:r w:rsidR="00DF0C39">
        <w:rPr>
          <w:lang w:val="en-GB"/>
        </w:rPr>
        <w:t>the</w:t>
      </w:r>
      <w:r w:rsidR="00DF0C39" w:rsidRPr="00FF21AF">
        <w:rPr>
          <w:lang w:val="en-GB"/>
        </w:rPr>
        <w:t xml:space="preserve"> </w:t>
      </w:r>
      <w:r w:rsidR="00C03E3A">
        <w:rPr>
          <w:lang w:val="en-GB"/>
        </w:rPr>
        <w:t>P</w:t>
      </w:r>
      <w:r w:rsidRPr="00FF21AF">
        <w:rPr>
          <w:lang w:val="en-GB"/>
        </w:rPr>
        <w:t xml:space="preserve">roject through </w:t>
      </w:r>
      <w:r w:rsidR="00DF0C39">
        <w:rPr>
          <w:lang w:val="en-GB"/>
        </w:rPr>
        <w:t xml:space="preserve">a </w:t>
      </w:r>
      <w:r w:rsidR="009155F5" w:rsidRPr="00FF21AF">
        <w:rPr>
          <w:lang w:val="en-GB"/>
        </w:rPr>
        <w:t xml:space="preserve">special purpose </w:t>
      </w:r>
      <w:r w:rsidR="00801B71">
        <w:rPr>
          <w:lang w:val="en-GB"/>
        </w:rPr>
        <w:t>vehicle (</w:t>
      </w:r>
      <w:r w:rsidR="00801B71" w:rsidRPr="00801B71">
        <w:rPr>
          <w:b/>
          <w:bCs w:val="0"/>
          <w:lang w:val="en-GB"/>
        </w:rPr>
        <w:t>SPV</w:t>
      </w:r>
      <w:r w:rsidR="00801B71">
        <w:rPr>
          <w:lang w:val="en-GB"/>
        </w:rPr>
        <w:t>) incorporated</w:t>
      </w:r>
      <w:r w:rsidR="00047D1A">
        <w:rPr>
          <w:lang w:val="en-GB"/>
        </w:rPr>
        <w:t xml:space="preserve"> </w:t>
      </w:r>
      <w:r w:rsidR="00801B71" w:rsidRPr="00FF21AF">
        <w:rPr>
          <w:lang w:val="en-GB"/>
        </w:rPr>
        <w:t>specifically for this purpose</w:t>
      </w:r>
      <w:r w:rsidR="00801B71">
        <w:rPr>
          <w:lang w:val="en-GB"/>
        </w:rPr>
        <w:t xml:space="preserve">. </w:t>
      </w:r>
    </w:p>
    <w:bookmarkEnd w:id="6"/>
    <w:p w14:paraId="525AC4D3" w14:textId="77777777" w:rsidR="007B2D4C" w:rsidRPr="00FF21AF" w:rsidRDefault="007B2D4C" w:rsidP="00FF704A">
      <w:pPr>
        <w:pStyle w:val="Titre3b"/>
        <w:keepNext w:val="0"/>
        <w:numPr>
          <w:ilvl w:val="2"/>
          <w:numId w:val="4"/>
        </w:numPr>
        <w:spacing w:after="200" w:line="312" w:lineRule="auto"/>
        <w:rPr>
          <w:lang w:val="en-GB"/>
        </w:rPr>
      </w:pPr>
      <w:r w:rsidRPr="00FF21AF">
        <w:rPr>
          <w:lang w:val="en-GB"/>
        </w:rPr>
        <w:t xml:space="preserve">In the interests of convenience, </w:t>
      </w:r>
      <w:r w:rsidR="002C2F70" w:rsidRPr="00FF21AF">
        <w:rPr>
          <w:lang w:val="en-GB"/>
        </w:rPr>
        <w:t xml:space="preserve">and unless otherwise specified, </w:t>
      </w:r>
      <w:r w:rsidR="00545937" w:rsidRPr="00FF21AF">
        <w:rPr>
          <w:lang w:val="en-GB"/>
        </w:rPr>
        <w:t xml:space="preserve">further </w:t>
      </w:r>
      <w:r w:rsidRPr="00FF21AF">
        <w:rPr>
          <w:lang w:val="en-GB"/>
        </w:rPr>
        <w:t>references in this RFQ to:</w:t>
      </w:r>
    </w:p>
    <w:p w14:paraId="7F3DC151" w14:textId="77777777" w:rsidR="007B2D4C" w:rsidRPr="00FF21AF" w:rsidRDefault="007B2D4C" w:rsidP="00515071">
      <w:pPr>
        <w:pStyle w:val="CMSSchL5"/>
        <w:tabs>
          <w:tab w:val="clear" w:pos="2552"/>
        </w:tabs>
        <w:spacing w:after="200" w:line="312" w:lineRule="auto"/>
        <w:ind w:left="1418" w:hanging="567"/>
        <w:jc w:val="both"/>
      </w:pPr>
      <w:r w:rsidRPr="00FF21AF">
        <w:t>the</w:t>
      </w:r>
      <w:r w:rsidRPr="00FF21AF">
        <w:rPr>
          <w:b/>
        </w:rPr>
        <w:t xml:space="preserve"> Project</w:t>
      </w:r>
      <w:r w:rsidRPr="00FF21AF">
        <w:t xml:space="preserve"> shall be construed as referring to </w:t>
      </w:r>
      <w:r w:rsidR="00124AC2" w:rsidRPr="00FF21AF">
        <w:t xml:space="preserve">the project described in </w:t>
      </w:r>
      <w:r w:rsidR="00C03E3A">
        <w:t>s</w:t>
      </w:r>
      <w:r w:rsidR="00C03E3A" w:rsidRPr="00FF21AF">
        <w:t xml:space="preserve">ection </w:t>
      </w:r>
      <w:r w:rsidR="00363ACE" w:rsidRPr="00FF21AF">
        <w:fldChar w:fldCharType="begin"/>
      </w:r>
      <w:r w:rsidRPr="00FF21AF">
        <w:instrText xml:space="preserve"> REF _Ref428105225 \r \h </w:instrText>
      </w:r>
      <w:r w:rsidR="00FF21AF">
        <w:instrText xml:space="preserve"> \* MERGEFORMAT </w:instrText>
      </w:r>
      <w:r w:rsidR="00363ACE" w:rsidRPr="00FF21AF">
        <w:fldChar w:fldCharType="separate"/>
      </w:r>
      <w:r w:rsidR="00A50870">
        <w:t>1.1</w:t>
      </w:r>
      <w:r w:rsidR="00363ACE" w:rsidRPr="00FF21AF">
        <w:fldChar w:fldCharType="end"/>
      </w:r>
      <w:r w:rsidRPr="00FF21AF">
        <w:t>;</w:t>
      </w:r>
    </w:p>
    <w:p w14:paraId="7F2E4B7D" w14:textId="77777777" w:rsidR="007B2D4C" w:rsidRPr="00FF21AF" w:rsidRDefault="007B2D4C" w:rsidP="00515071">
      <w:pPr>
        <w:pStyle w:val="CMSSchL5"/>
        <w:tabs>
          <w:tab w:val="clear" w:pos="2552"/>
        </w:tabs>
        <w:spacing w:after="200" w:line="312" w:lineRule="auto"/>
        <w:ind w:left="1418" w:hanging="567"/>
        <w:jc w:val="both"/>
      </w:pPr>
      <w:r w:rsidRPr="00FF21AF">
        <w:t xml:space="preserve">the </w:t>
      </w:r>
      <w:r w:rsidRPr="00FF21AF">
        <w:rPr>
          <w:b/>
        </w:rPr>
        <w:t xml:space="preserve">Developer </w:t>
      </w:r>
      <w:r w:rsidRPr="00FF21AF">
        <w:t>shall be</w:t>
      </w:r>
      <w:r w:rsidRPr="00FF21AF">
        <w:rPr>
          <w:b/>
        </w:rPr>
        <w:t xml:space="preserve"> </w:t>
      </w:r>
      <w:r w:rsidR="00AC12BF" w:rsidRPr="00FF21AF">
        <w:t>construed as referring</w:t>
      </w:r>
      <w:r w:rsidRPr="00FF21AF">
        <w:t xml:space="preserve"> to the </w:t>
      </w:r>
      <w:r w:rsidR="00AC12BF" w:rsidRPr="00FF21AF">
        <w:t xml:space="preserve">development company or consortium described in section </w:t>
      </w:r>
      <w:r w:rsidR="00363ACE" w:rsidRPr="00FF21AF">
        <w:fldChar w:fldCharType="begin"/>
      </w:r>
      <w:r w:rsidR="00AC12BF" w:rsidRPr="00FF21AF">
        <w:instrText xml:space="preserve"> REF _Ref428105225 \r \h </w:instrText>
      </w:r>
      <w:r w:rsidR="00FF21AF">
        <w:instrText xml:space="preserve"> \* MERGEFORMAT </w:instrText>
      </w:r>
      <w:r w:rsidR="00363ACE" w:rsidRPr="00FF21AF">
        <w:fldChar w:fldCharType="separate"/>
      </w:r>
      <w:r w:rsidR="00A50870">
        <w:t>1.1</w:t>
      </w:r>
      <w:r w:rsidR="00363ACE" w:rsidRPr="00FF21AF">
        <w:fldChar w:fldCharType="end"/>
      </w:r>
      <w:r w:rsidRPr="00FF21AF">
        <w:t xml:space="preserve"> to whom the relevant Project is awarded; </w:t>
      </w:r>
      <w:r w:rsidR="00A00624" w:rsidRPr="00FF21AF">
        <w:t>and</w:t>
      </w:r>
    </w:p>
    <w:p w14:paraId="2E12FF69" w14:textId="77777777" w:rsidR="00473027" w:rsidRPr="00FF21AF" w:rsidRDefault="007B2D4C" w:rsidP="0083015B">
      <w:pPr>
        <w:pStyle w:val="CMSSchL5"/>
        <w:tabs>
          <w:tab w:val="clear" w:pos="2552"/>
        </w:tabs>
        <w:spacing w:after="200" w:line="312" w:lineRule="auto"/>
        <w:ind w:left="1418" w:hanging="567"/>
        <w:jc w:val="both"/>
      </w:pPr>
      <w:proofErr w:type="gramStart"/>
      <w:r w:rsidRPr="00FF21AF">
        <w:t>the</w:t>
      </w:r>
      <w:proofErr w:type="gramEnd"/>
      <w:r w:rsidRPr="00FF21AF">
        <w:t xml:space="preserve"> </w:t>
      </w:r>
      <w:r w:rsidR="00AC12BF" w:rsidRPr="00FF21AF">
        <w:rPr>
          <w:b/>
        </w:rPr>
        <w:t>Seller</w:t>
      </w:r>
      <w:r w:rsidR="00AC12BF" w:rsidRPr="00FF21AF">
        <w:t xml:space="preserve"> shall be construed as referring to the </w:t>
      </w:r>
      <w:r w:rsidR="00801B71">
        <w:t>SPV</w:t>
      </w:r>
      <w:r w:rsidR="00AC12BF" w:rsidRPr="00FF21AF">
        <w:t xml:space="preserve"> described in section </w:t>
      </w:r>
      <w:r w:rsidR="00363ACE" w:rsidRPr="00FF21AF">
        <w:fldChar w:fldCharType="begin"/>
      </w:r>
      <w:r w:rsidR="00AC12BF" w:rsidRPr="00FF21AF">
        <w:instrText xml:space="preserve"> REF _Ref401666309 \r \h </w:instrText>
      </w:r>
      <w:r w:rsidR="00FF21AF">
        <w:instrText xml:space="preserve"> \* MERGEFORMAT </w:instrText>
      </w:r>
      <w:r w:rsidR="00363ACE" w:rsidRPr="00FF21AF">
        <w:fldChar w:fldCharType="separate"/>
      </w:r>
      <w:r w:rsidR="00A50870">
        <w:t>1.2</w:t>
      </w:r>
      <w:r w:rsidR="00363ACE" w:rsidRPr="00FF21AF">
        <w:fldChar w:fldCharType="end"/>
      </w:r>
      <w:r w:rsidR="00AC12BF" w:rsidRPr="00FF21AF">
        <w:t xml:space="preserve"> through which the relevant Developer will implement the relevant Project</w:t>
      </w:r>
      <w:r w:rsidR="00A04E82" w:rsidRPr="00FF21AF">
        <w:t>.</w:t>
      </w:r>
      <w:r w:rsidR="003658E1" w:rsidRPr="00FF21AF">
        <w:t xml:space="preserve"> </w:t>
      </w:r>
    </w:p>
    <w:p w14:paraId="29DD2282" w14:textId="77777777" w:rsidR="00D37933" w:rsidRPr="00FF21AF" w:rsidRDefault="00AC12BF" w:rsidP="00515071">
      <w:pPr>
        <w:pStyle w:val="Titre3b"/>
        <w:keepNext w:val="0"/>
        <w:numPr>
          <w:ilvl w:val="2"/>
          <w:numId w:val="4"/>
        </w:numPr>
        <w:spacing w:after="200" w:line="312" w:lineRule="auto"/>
        <w:rPr>
          <w:lang w:val="en-US"/>
        </w:rPr>
      </w:pPr>
      <w:r w:rsidRPr="00FF21AF">
        <w:rPr>
          <w:lang w:val="en-GB"/>
        </w:rPr>
        <w:t>In connection with the Project t</w:t>
      </w:r>
      <w:r w:rsidR="00553617" w:rsidRPr="00FF21AF">
        <w:rPr>
          <w:lang w:val="en-GB"/>
        </w:rPr>
        <w:t xml:space="preserve">he </w:t>
      </w:r>
      <w:r w:rsidR="00473027" w:rsidRPr="00FF21AF">
        <w:rPr>
          <w:lang w:val="en-GB"/>
        </w:rPr>
        <w:t>Seller will enter into</w:t>
      </w:r>
      <w:r w:rsidR="00F00981" w:rsidRPr="00FF21AF">
        <w:rPr>
          <w:lang w:val="en-GB"/>
        </w:rPr>
        <w:t>:</w:t>
      </w:r>
    </w:p>
    <w:p w14:paraId="23819405" w14:textId="77777777" w:rsidR="00515071" w:rsidRPr="00FF21AF" w:rsidRDefault="00515071" w:rsidP="00D9514D">
      <w:pPr>
        <w:pStyle w:val="CMSSchL5"/>
        <w:numPr>
          <w:ilvl w:val="4"/>
          <w:numId w:val="36"/>
        </w:numPr>
        <w:tabs>
          <w:tab w:val="clear" w:pos="0"/>
          <w:tab w:val="clear" w:pos="2552"/>
          <w:tab w:val="left" w:pos="851"/>
        </w:tabs>
        <w:spacing w:after="200" w:line="312" w:lineRule="auto"/>
        <w:ind w:left="1418" w:hanging="567"/>
        <w:jc w:val="both"/>
      </w:pPr>
      <w:r w:rsidRPr="00FF21AF">
        <w:t xml:space="preserve">a PPA with </w:t>
      </w:r>
      <w:r w:rsidR="002858F9">
        <w:t xml:space="preserve">Da Afghanistan </w:t>
      </w:r>
      <w:proofErr w:type="spellStart"/>
      <w:r w:rsidR="002858F9">
        <w:t>Breshna</w:t>
      </w:r>
      <w:proofErr w:type="spellEnd"/>
      <w:r w:rsidR="002858F9">
        <w:t xml:space="preserve"> </w:t>
      </w:r>
      <w:proofErr w:type="spellStart"/>
      <w:r w:rsidR="002858F9">
        <w:t>Sherkat</w:t>
      </w:r>
      <w:proofErr w:type="spellEnd"/>
      <w:r w:rsidR="00352236">
        <w:t xml:space="preserve"> (DABS)</w:t>
      </w:r>
      <w:r w:rsidR="00DB266D" w:rsidRPr="00FF21AF">
        <w:t xml:space="preserve"> </w:t>
      </w:r>
      <w:r w:rsidRPr="00FF21AF">
        <w:t>(</w:t>
      </w:r>
      <w:r w:rsidRPr="00FF21AF">
        <w:rPr>
          <w:b/>
        </w:rPr>
        <w:t>Purchaser</w:t>
      </w:r>
      <w:r w:rsidRPr="00FF21AF">
        <w:t>), under which the Seller will, subject to a set of operational performance standards set out in the PPA, sell to the Purchaser all of the electrical energy generated by the Project;</w:t>
      </w:r>
    </w:p>
    <w:p w14:paraId="3D183F89" w14:textId="77777777" w:rsidR="00F00981" w:rsidRPr="00FF21AF" w:rsidRDefault="00CB4E86" w:rsidP="00515071">
      <w:pPr>
        <w:pStyle w:val="CMSSchL5"/>
        <w:tabs>
          <w:tab w:val="clear" w:pos="0"/>
          <w:tab w:val="clear" w:pos="2552"/>
          <w:tab w:val="left" w:pos="851"/>
        </w:tabs>
        <w:spacing w:after="200" w:line="312" w:lineRule="auto"/>
        <w:ind w:left="1418" w:hanging="567"/>
        <w:jc w:val="both"/>
      </w:pPr>
      <w:r>
        <w:t xml:space="preserve">subject to approval of the relevant government authorities, </w:t>
      </w:r>
      <w:r w:rsidR="000C6595" w:rsidRPr="00FF21AF">
        <w:t>a</w:t>
      </w:r>
      <w:r w:rsidR="0035577F" w:rsidRPr="00FF21AF">
        <w:t xml:space="preserve"> GSA</w:t>
      </w:r>
      <w:r w:rsidR="00F00981" w:rsidRPr="00FF21AF">
        <w:t xml:space="preserve"> with the </w:t>
      </w:r>
      <w:r w:rsidR="00C03E3A">
        <w:t>Government of Islamic Republic of Afghanistan</w:t>
      </w:r>
      <w:r w:rsidR="00352236">
        <w:t>, acting through the Ministry of Finance,</w:t>
      </w:r>
      <w:r w:rsidR="001474CD" w:rsidRPr="00FF21AF">
        <w:t xml:space="preserve"> (</w:t>
      </w:r>
      <w:r w:rsidR="00106A27" w:rsidRPr="00FF21AF">
        <w:rPr>
          <w:b/>
        </w:rPr>
        <w:t>Government</w:t>
      </w:r>
      <w:r w:rsidR="001474CD" w:rsidRPr="00FF21AF">
        <w:t>)</w:t>
      </w:r>
      <w:r w:rsidR="00F00981" w:rsidRPr="00FF21AF">
        <w:t xml:space="preserve">, under which the </w:t>
      </w:r>
      <w:r w:rsidR="00106A27" w:rsidRPr="00FF21AF">
        <w:t xml:space="preserve">Government </w:t>
      </w:r>
      <w:r w:rsidR="00F00981" w:rsidRPr="00FF21AF">
        <w:t>will undertake to provide certain protections and other support to the Project; and</w:t>
      </w:r>
    </w:p>
    <w:p w14:paraId="664A3BB1" w14:textId="77777777" w:rsidR="00D22AB0" w:rsidRPr="00FF21AF" w:rsidRDefault="00F00981" w:rsidP="00515071">
      <w:pPr>
        <w:pStyle w:val="CMSSchL5"/>
        <w:tabs>
          <w:tab w:val="clear" w:pos="0"/>
          <w:tab w:val="clear" w:pos="2552"/>
          <w:tab w:val="left" w:pos="851"/>
        </w:tabs>
        <w:spacing w:after="200" w:line="312" w:lineRule="auto"/>
        <w:ind w:left="1418" w:hanging="567"/>
        <w:jc w:val="both"/>
      </w:pPr>
      <w:r w:rsidRPr="00FF21AF">
        <w:t>certain other agreements relating to the Project</w:t>
      </w:r>
      <w:r w:rsidR="00CD6A03" w:rsidRPr="00FF21AF">
        <w:t>, to be identified in due course</w:t>
      </w:r>
      <w:r w:rsidR="00D22AB0" w:rsidRPr="00FF21AF">
        <w:t>,</w:t>
      </w:r>
    </w:p>
    <w:p w14:paraId="48E0D5BC" w14:textId="77777777" w:rsidR="00F00981" w:rsidRPr="00FF21AF" w:rsidRDefault="00F00981" w:rsidP="00D22AB0">
      <w:pPr>
        <w:pStyle w:val="CMSSchL5"/>
        <w:numPr>
          <w:ilvl w:val="0"/>
          <w:numId w:val="0"/>
        </w:numPr>
        <w:tabs>
          <w:tab w:val="clear" w:pos="2552"/>
        </w:tabs>
        <w:spacing w:after="200" w:line="312" w:lineRule="auto"/>
        <w:ind w:firstLine="851"/>
        <w:jc w:val="both"/>
      </w:pPr>
      <w:r w:rsidRPr="00FF21AF">
        <w:t>(together</w:t>
      </w:r>
      <w:r w:rsidR="00371E25" w:rsidRPr="00FF21AF">
        <w:t xml:space="preserve">, </w:t>
      </w:r>
      <w:r w:rsidRPr="00FF21AF">
        <w:t xml:space="preserve">the </w:t>
      </w:r>
      <w:r w:rsidRPr="00FF21AF">
        <w:rPr>
          <w:b/>
        </w:rPr>
        <w:t>Project Agreements</w:t>
      </w:r>
      <w:r w:rsidRPr="00FF21AF">
        <w:t>)</w:t>
      </w:r>
      <w:r w:rsidR="0035577F" w:rsidRPr="00FF21AF">
        <w:t>.</w:t>
      </w:r>
    </w:p>
    <w:p w14:paraId="74745E5E" w14:textId="77777777" w:rsidR="00CF52C0" w:rsidRPr="00FF21AF" w:rsidRDefault="00F70BDE" w:rsidP="00FF704A">
      <w:pPr>
        <w:pStyle w:val="Titre3b"/>
        <w:keepNext w:val="0"/>
        <w:numPr>
          <w:ilvl w:val="2"/>
          <w:numId w:val="4"/>
        </w:numPr>
        <w:spacing w:after="200" w:line="312" w:lineRule="auto"/>
        <w:rPr>
          <w:lang w:val="en-GB"/>
        </w:rPr>
      </w:pPr>
      <w:r w:rsidRPr="00FF21AF">
        <w:rPr>
          <w:lang w:val="en-GB"/>
        </w:rPr>
        <w:t>IFC Advisory</w:t>
      </w:r>
      <w:r w:rsidR="00B931C7" w:rsidRPr="00FF21AF">
        <w:rPr>
          <w:lang w:val="en-GB"/>
        </w:rPr>
        <w:t xml:space="preserve"> </w:t>
      </w:r>
      <w:r w:rsidR="00CB4E86">
        <w:rPr>
          <w:lang w:val="en-GB"/>
        </w:rPr>
        <w:t xml:space="preserve">is assisting the Procuring Authority </w:t>
      </w:r>
      <w:r w:rsidR="00B931C7" w:rsidRPr="00FF21AF">
        <w:rPr>
          <w:lang w:val="en-GB"/>
        </w:rPr>
        <w:t xml:space="preserve">in </w:t>
      </w:r>
      <w:r w:rsidR="00B84905" w:rsidRPr="00FF21AF">
        <w:rPr>
          <w:lang w:val="en-GB"/>
        </w:rPr>
        <w:t>structuring</w:t>
      </w:r>
      <w:r w:rsidR="00B931C7" w:rsidRPr="00FF21AF">
        <w:rPr>
          <w:lang w:val="en-GB"/>
        </w:rPr>
        <w:t xml:space="preserve"> and implementing </w:t>
      </w:r>
      <w:r w:rsidR="00B84905" w:rsidRPr="00FF21AF">
        <w:rPr>
          <w:lang w:val="en-GB"/>
        </w:rPr>
        <w:t xml:space="preserve">an open and competitive tender process to select the </w:t>
      </w:r>
      <w:r w:rsidR="00553617" w:rsidRPr="00FF21AF">
        <w:rPr>
          <w:lang w:val="en-GB"/>
        </w:rPr>
        <w:t>D</w:t>
      </w:r>
      <w:r w:rsidR="00AC12BF" w:rsidRPr="00FF21AF">
        <w:rPr>
          <w:lang w:val="en-GB"/>
        </w:rPr>
        <w:t>eveloper</w:t>
      </w:r>
      <w:r w:rsidR="00CD6A03" w:rsidRPr="00FF21AF">
        <w:rPr>
          <w:lang w:val="en-GB"/>
        </w:rPr>
        <w:t xml:space="preserve"> </w:t>
      </w:r>
      <w:r w:rsidR="007B6DBC" w:rsidRPr="00FF21AF">
        <w:rPr>
          <w:lang w:val="en-GB"/>
        </w:rPr>
        <w:t>(</w:t>
      </w:r>
      <w:r w:rsidR="007B6DBC" w:rsidRPr="00FF21AF">
        <w:rPr>
          <w:b/>
          <w:lang w:val="en-GB"/>
        </w:rPr>
        <w:t>Process</w:t>
      </w:r>
      <w:r w:rsidR="007B6DBC" w:rsidRPr="00FF21AF">
        <w:rPr>
          <w:lang w:val="en-GB"/>
        </w:rPr>
        <w:t>)</w:t>
      </w:r>
      <w:r w:rsidR="00473027" w:rsidRPr="00FF21AF">
        <w:rPr>
          <w:lang w:val="en-GB"/>
        </w:rPr>
        <w:t>.</w:t>
      </w:r>
    </w:p>
    <w:p w14:paraId="2F552A85" w14:textId="77777777" w:rsidR="00F00981" w:rsidRPr="00FF21AF" w:rsidRDefault="007B6DBC" w:rsidP="00FF704A">
      <w:pPr>
        <w:pStyle w:val="Titre3b"/>
        <w:keepNext w:val="0"/>
        <w:numPr>
          <w:ilvl w:val="2"/>
          <w:numId w:val="4"/>
        </w:numPr>
        <w:spacing w:after="200" w:line="312" w:lineRule="auto"/>
        <w:rPr>
          <w:lang w:val="en-GB"/>
        </w:rPr>
      </w:pPr>
      <w:r w:rsidRPr="00FF21AF">
        <w:rPr>
          <w:rFonts w:cs="Times New Roman"/>
          <w:lang w:val="en-GB"/>
        </w:rPr>
        <w:t xml:space="preserve">As the first stage of the Process, </w:t>
      </w:r>
      <w:r w:rsidR="003505F1" w:rsidRPr="00FF21AF">
        <w:rPr>
          <w:rFonts w:cs="Times New Roman"/>
          <w:lang w:val="en-GB"/>
        </w:rPr>
        <w:t>the Procuring Authority</w:t>
      </w:r>
      <w:r w:rsidR="00FE27A3" w:rsidRPr="00FF21AF">
        <w:rPr>
          <w:rFonts w:cs="Times New Roman"/>
          <w:lang w:val="en-GB"/>
        </w:rPr>
        <w:t xml:space="preserve"> hereby invites prequalification applications (</w:t>
      </w:r>
      <w:r w:rsidR="00087041" w:rsidRPr="00FF21AF">
        <w:rPr>
          <w:rFonts w:cs="Times New Roman"/>
          <w:lang w:val="en-GB"/>
        </w:rPr>
        <w:t xml:space="preserve">each a </w:t>
      </w:r>
      <w:r w:rsidR="00FE27A3" w:rsidRPr="00FF21AF">
        <w:rPr>
          <w:rFonts w:cs="Times New Roman"/>
          <w:b/>
          <w:lang w:val="en-GB"/>
        </w:rPr>
        <w:t>Prequalification Application</w:t>
      </w:r>
      <w:r w:rsidR="00FE27A3" w:rsidRPr="00FF21AF">
        <w:rPr>
          <w:rFonts w:cs="Times New Roman"/>
          <w:lang w:val="en-GB"/>
        </w:rPr>
        <w:t>) fr</w:t>
      </w:r>
      <w:r w:rsidR="00087041" w:rsidRPr="00FF21AF">
        <w:rPr>
          <w:rFonts w:cs="Times New Roman"/>
          <w:lang w:val="en-GB"/>
        </w:rPr>
        <w:t xml:space="preserve">om prospective bidders (each a </w:t>
      </w:r>
      <w:r w:rsidR="00FE27A3" w:rsidRPr="00FF21AF">
        <w:rPr>
          <w:rFonts w:cs="Times New Roman"/>
          <w:b/>
          <w:lang w:val="en-GB"/>
        </w:rPr>
        <w:t>Prospective Bidder</w:t>
      </w:r>
      <w:r w:rsidR="00FE27A3" w:rsidRPr="00FF21AF">
        <w:rPr>
          <w:rFonts w:cs="Times New Roman"/>
          <w:lang w:val="en-GB"/>
        </w:rPr>
        <w:t xml:space="preserve">) </w:t>
      </w:r>
      <w:r w:rsidR="00553617" w:rsidRPr="00FF21AF">
        <w:rPr>
          <w:rFonts w:cs="Times New Roman"/>
          <w:lang w:val="en-GB"/>
        </w:rPr>
        <w:t xml:space="preserve">to be considered for selection as </w:t>
      </w:r>
      <w:r w:rsidR="00AC12BF" w:rsidRPr="00FF21AF">
        <w:rPr>
          <w:rFonts w:cs="Times New Roman"/>
          <w:lang w:val="en-GB"/>
        </w:rPr>
        <w:t>the Developer</w:t>
      </w:r>
      <w:r w:rsidR="00553617" w:rsidRPr="00FF21AF">
        <w:rPr>
          <w:rFonts w:cs="Times New Roman"/>
          <w:lang w:val="en-GB"/>
        </w:rPr>
        <w:t>.</w:t>
      </w:r>
    </w:p>
    <w:p w14:paraId="714CF938" w14:textId="77777777" w:rsidR="0029593A" w:rsidRPr="00FF21AF" w:rsidRDefault="00D231A3" w:rsidP="00FF704A">
      <w:pPr>
        <w:pStyle w:val="Titre3b"/>
        <w:keepNext w:val="0"/>
        <w:numPr>
          <w:ilvl w:val="2"/>
          <w:numId w:val="4"/>
        </w:numPr>
        <w:spacing w:after="200" w:line="312" w:lineRule="auto"/>
        <w:rPr>
          <w:rFonts w:cs="Times New Roman"/>
          <w:lang w:val="en-GB"/>
        </w:rPr>
      </w:pPr>
      <w:r w:rsidRPr="00FF21AF">
        <w:rPr>
          <w:rFonts w:cs="Times New Roman"/>
          <w:lang w:val="en-GB"/>
        </w:rPr>
        <w:t xml:space="preserve">Prospective Bidders whose Prequalification Applications are accepted (each a </w:t>
      </w:r>
      <w:r w:rsidRPr="00FF21AF">
        <w:rPr>
          <w:rFonts w:cs="Times New Roman"/>
          <w:b/>
          <w:lang w:val="en-GB"/>
        </w:rPr>
        <w:t>Prequalified Bidder</w:t>
      </w:r>
      <w:r w:rsidRPr="00FF21AF">
        <w:rPr>
          <w:rFonts w:cs="Times New Roman"/>
          <w:lang w:val="en-GB"/>
        </w:rPr>
        <w:t xml:space="preserve">) will subsequently </w:t>
      </w:r>
      <w:r w:rsidR="007927C0" w:rsidRPr="00FF21AF">
        <w:rPr>
          <w:rFonts w:cs="Times New Roman"/>
          <w:lang w:val="en-GB"/>
        </w:rPr>
        <w:t xml:space="preserve">receive </w:t>
      </w:r>
      <w:r w:rsidR="00EA6E3F" w:rsidRPr="00FF21AF">
        <w:rPr>
          <w:rFonts w:cs="Times New Roman"/>
          <w:lang w:val="en-GB"/>
        </w:rPr>
        <w:t>the RFP</w:t>
      </w:r>
      <w:r w:rsidR="00087041" w:rsidRPr="00FF21AF">
        <w:rPr>
          <w:rFonts w:cs="Times New Roman"/>
          <w:lang w:val="en-GB"/>
        </w:rPr>
        <w:t xml:space="preserve"> </w:t>
      </w:r>
      <w:r w:rsidR="00F00981" w:rsidRPr="00FF21AF">
        <w:rPr>
          <w:rFonts w:cs="Times New Roman"/>
          <w:lang w:val="en-GB"/>
        </w:rPr>
        <w:t xml:space="preserve">inviting them </w:t>
      </w:r>
      <w:r w:rsidR="00087041" w:rsidRPr="00FF21AF">
        <w:rPr>
          <w:rFonts w:cs="Times New Roman"/>
          <w:lang w:val="en-GB"/>
        </w:rPr>
        <w:t>to carry out their own due diligence on the Project</w:t>
      </w:r>
      <w:r w:rsidR="00F00981" w:rsidRPr="00FF21AF">
        <w:rPr>
          <w:rFonts w:cs="Times New Roman"/>
          <w:lang w:val="en-GB"/>
        </w:rPr>
        <w:t xml:space="preserve"> and thereafter </w:t>
      </w:r>
      <w:r w:rsidR="00087041" w:rsidRPr="00FF21AF">
        <w:rPr>
          <w:rFonts w:cs="Times New Roman"/>
          <w:lang w:val="en-GB"/>
        </w:rPr>
        <w:t>to</w:t>
      </w:r>
      <w:r w:rsidR="007927C0" w:rsidRPr="00FF21AF">
        <w:rPr>
          <w:rFonts w:cs="Times New Roman"/>
          <w:lang w:val="en-GB"/>
        </w:rPr>
        <w:t xml:space="preserve"> </w:t>
      </w:r>
      <w:r w:rsidRPr="00FF21AF">
        <w:rPr>
          <w:rFonts w:cs="Times New Roman"/>
          <w:lang w:val="en-GB"/>
        </w:rPr>
        <w:t xml:space="preserve">submit binding proposals capable of acceptance by </w:t>
      </w:r>
      <w:r w:rsidR="003505F1" w:rsidRPr="00FF21AF">
        <w:rPr>
          <w:rFonts w:cs="Times New Roman"/>
          <w:lang w:val="en-GB"/>
        </w:rPr>
        <w:t>the Procuring Authority</w:t>
      </w:r>
      <w:r w:rsidRPr="00FF21AF">
        <w:rPr>
          <w:rFonts w:cs="Times New Roman"/>
          <w:lang w:val="en-GB"/>
        </w:rPr>
        <w:t xml:space="preserve"> </w:t>
      </w:r>
      <w:r w:rsidR="00F00981" w:rsidRPr="00FF21AF">
        <w:rPr>
          <w:rFonts w:cs="Times New Roman"/>
          <w:lang w:val="en-GB"/>
        </w:rPr>
        <w:t>in respect of the Project</w:t>
      </w:r>
      <w:r w:rsidR="005432C2" w:rsidRPr="00FF21AF">
        <w:rPr>
          <w:rFonts w:cs="Times New Roman"/>
          <w:lang w:val="en-GB"/>
        </w:rPr>
        <w:t xml:space="preserve"> (each a </w:t>
      </w:r>
      <w:r w:rsidR="005432C2" w:rsidRPr="00FF21AF">
        <w:rPr>
          <w:rFonts w:cs="Times New Roman"/>
          <w:b/>
          <w:lang w:val="en-GB"/>
        </w:rPr>
        <w:t>Proposal</w:t>
      </w:r>
      <w:r w:rsidR="005432C2" w:rsidRPr="00FF21AF">
        <w:rPr>
          <w:rFonts w:cs="Times New Roman"/>
          <w:lang w:val="en-GB"/>
        </w:rPr>
        <w:t>)</w:t>
      </w:r>
      <w:r w:rsidR="0029593A" w:rsidRPr="00FF21AF">
        <w:rPr>
          <w:rFonts w:cs="Times New Roman"/>
          <w:lang w:val="en-GB"/>
        </w:rPr>
        <w:t>.</w:t>
      </w:r>
    </w:p>
    <w:p w14:paraId="3101CF6F" w14:textId="77777777" w:rsidR="00FE27A3" w:rsidRPr="00FF21AF" w:rsidRDefault="00FE27A3" w:rsidP="00FF704A">
      <w:pPr>
        <w:pStyle w:val="CMSHeadL3"/>
        <w:numPr>
          <w:ilvl w:val="1"/>
          <w:numId w:val="4"/>
        </w:numPr>
        <w:spacing w:after="200" w:line="312" w:lineRule="auto"/>
        <w:jc w:val="both"/>
        <w:rPr>
          <w:b/>
        </w:rPr>
      </w:pPr>
      <w:r w:rsidRPr="00FF21AF">
        <w:rPr>
          <w:b/>
        </w:rPr>
        <w:lastRenderedPageBreak/>
        <w:t>Project Data and Information</w:t>
      </w:r>
    </w:p>
    <w:p w14:paraId="2D7F92FE" w14:textId="77777777" w:rsidR="00DD7C4A" w:rsidRPr="00FF21AF" w:rsidRDefault="00D231A3" w:rsidP="00FF704A">
      <w:pPr>
        <w:pStyle w:val="CMSHeadL3"/>
        <w:numPr>
          <w:ilvl w:val="2"/>
          <w:numId w:val="4"/>
        </w:numPr>
        <w:spacing w:after="200" w:line="312" w:lineRule="auto"/>
        <w:jc w:val="both"/>
      </w:pPr>
      <w:r w:rsidRPr="00FF21AF">
        <w:t>Appendix 1 contains</w:t>
      </w:r>
      <w:r w:rsidR="00371584" w:rsidRPr="00FF21AF">
        <w:t xml:space="preserve"> brief</w:t>
      </w:r>
      <w:r w:rsidRPr="00FF21AF">
        <w:t xml:space="preserve"> </w:t>
      </w:r>
      <w:r w:rsidR="00A200AF" w:rsidRPr="00FF21AF">
        <w:t xml:space="preserve">background information relating to the </w:t>
      </w:r>
      <w:r w:rsidRPr="00FF21AF">
        <w:t xml:space="preserve">energy sector in </w:t>
      </w:r>
      <w:r w:rsidR="00AB564A">
        <w:t>Afghanistan</w:t>
      </w:r>
      <w:r w:rsidR="00BB7601" w:rsidRPr="00FF21AF">
        <w:t>, as well as background information relating to the Project</w:t>
      </w:r>
      <w:r w:rsidR="00DD268E" w:rsidRPr="00FF21AF">
        <w:t xml:space="preserve"> and some minimum technical specifications with which the Project will ultimately be expected to comply</w:t>
      </w:r>
      <w:r w:rsidR="00BB7601" w:rsidRPr="00FF21AF">
        <w:t>.</w:t>
      </w:r>
    </w:p>
    <w:p w14:paraId="1236E08F" w14:textId="77777777" w:rsidR="00BB7601" w:rsidRPr="00FF21AF" w:rsidRDefault="00BB7601" w:rsidP="00BB7601">
      <w:pPr>
        <w:pStyle w:val="CMSHeadL3"/>
        <w:numPr>
          <w:ilvl w:val="2"/>
          <w:numId w:val="4"/>
        </w:numPr>
        <w:spacing w:after="200" w:line="312" w:lineRule="auto"/>
        <w:jc w:val="both"/>
      </w:pPr>
      <w:r w:rsidRPr="00FF21AF">
        <w:t>Appendix 2 contains key data relating to the Process, including information relevant to the submission of Prequalification Applications and an estimated timetable for the Process (</w:t>
      </w:r>
      <w:r w:rsidRPr="00FF21AF">
        <w:rPr>
          <w:b/>
        </w:rPr>
        <w:t>Estimated Timetable</w:t>
      </w:r>
      <w:r w:rsidRPr="00FF21AF">
        <w:t>).</w:t>
      </w:r>
    </w:p>
    <w:p w14:paraId="5E518FF6" w14:textId="77777777" w:rsidR="00DD7C4A" w:rsidRPr="00FF21AF" w:rsidRDefault="00D231A3" w:rsidP="00FF704A">
      <w:pPr>
        <w:pStyle w:val="CMSHeadL3"/>
        <w:numPr>
          <w:ilvl w:val="2"/>
          <w:numId w:val="4"/>
        </w:numPr>
        <w:spacing w:after="200" w:line="312" w:lineRule="auto"/>
        <w:jc w:val="both"/>
      </w:pPr>
      <w:bookmarkStart w:id="7" w:name="_Ref401680747"/>
      <w:r w:rsidRPr="00FF21AF">
        <w:t xml:space="preserve">In addition </w:t>
      </w:r>
      <w:r w:rsidR="00DD7C4A" w:rsidRPr="00FF21AF">
        <w:t xml:space="preserve">to the information contained in Appendix </w:t>
      </w:r>
      <w:r w:rsidR="00384F1D" w:rsidRPr="00FF21AF">
        <w:t>1</w:t>
      </w:r>
      <w:r w:rsidR="00DD7C4A" w:rsidRPr="00FF21AF">
        <w:t xml:space="preserve">, </w:t>
      </w:r>
      <w:r w:rsidR="003505F1" w:rsidRPr="00FF21AF">
        <w:t>the Procuring Authority</w:t>
      </w:r>
      <w:r w:rsidRPr="00FF21AF">
        <w:t xml:space="preserve"> will </w:t>
      </w:r>
      <w:r w:rsidR="00553617" w:rsidRPr="00FF21AF">
        <w:t xml:space="preserve">in due course </w:t>
      </w:r>
      <w:r w:rsidRPr="00FF21AF">
        <w:t xml:space="preserve">make </w:t>
      </w:r>
      <w:r w:rsidR="0067237D" w:rsidRPr="00FF21AF">
        <w:t>various</w:t>
      </w:r>
      <w:r w:rsidRPr="00FF21AF">
        <w:t xml:space="preserve"> reports</w:t>
      </w:r>
      <w:r w:rsidR="0067237D" w:rsidRPr="00FF21AF">
        <w:t xml:space="preserve"> and documents available to Prequalified Bidders via a virtual (online) data room (</w:t>
      </w:r>
      <w:r w:rsidR="0067237D" w:rsidRPr="00FF21AF">
        <w:rPr>
          <w:b/>
        </w:rPr>
        <w:t>Data Room</w:t>
      </w:r>
      <w:r w:rsidR="0067237D" w:rsidRPr="00FF21AF">
        <w:t xml:space="preserve">), </w:t>
      </w:r>
      <w:r w:rsidR="00E27499" w:rsidRPr="00FF21AF">
        <w:t>including some or all of the following</w:t>
      </w:r>
      <w:r w:rsidR="0067237D" w:rsidRPr="00FF21AF">
        <w:t>:</w:t>
      </w:r>
      <w:bookmarkEnd w:id="7"/>
    </w:p>
    <w:p w14:paraId="7A0CAB2D" w14:textId="77777777" w:rsidR="00DD7C4A" w:rsidRPr="00FF21AF" w:rsidRDefault="00DD7C4A" w:rsidP="008A2606">
      <w:pPr>
        <w:pStyle w:val="CMSSchL5"/>
        <w:numPr>
          <w:ilvl w:val="4"/>
          <w:numId w:val="17"/>
        </w:numPr>
        <w:tabs>
          <w:tab w:val="clear" w:pos="2552"/>
        </w:tabs>
        <w:spacing w:after="200" w:line="312" w:lineRule="auto"/>
        <w:ind w:left="1418" w:hanging="567"/>
        <w:jc w:val="both"/>
      </w:pPr>
      <w:bookmarkStart w:id="8" w:name="_Ref401680723"/>
      <w:r w:rsidRPr="00FF21AF">
        <w:t xml:space="preserve">site climatic studies </w:t>
      </w:r>
      <w:r w:rsidR="00810C6A" w:rsidRPr="00FF21AF">
        <w:t xml:space="preserve">and solar resource data </w:t>
      </w:r>
      <w:r w:rsidRPr="00FF21AF">
        <w:t>(</w:t>
      </w:r>
      <w:r w:rsidR="003658E1" w:rsidRPr="00FF21AF">
        <w:t xml:space="preserve">e.g. </w:t>
      </w:r>
      <w:r w:rsidRPr="00FF21AF">
        <w:t>GHI, DNI, temp</w:t>
      </w:r>
      <w:r w:rsidR="00553617" w:rsidRPr="00FF21AF">
        <w:t>erature</w:t>
      </w:r>
      <w:r w:rsidR="00810C6A" w:rsidRPr="00FF21AF">
        <w:t>, wind</w:t>
      </w:r>
      <w:r w:rsidRPr="00FF21AF">
        <w:t xml:space="preserve"> etc.);</w:t>
      </w:r>
      <w:bookmarkEnd w:id="8"/>
    </w:p>
    <w:p w14:paraId="530FE33E" w14:textId="77777777" w:rsidR="00DD7C4A" w:rsidRPr="00FF21AF" w:rsidRDefault="00DD7C4A" w:rsidP="008A2606">
      <w:pPr>
        <w:pStyle w:val="CMSSchL5"/>
        <w:numPr>
          <w:ilvl w:val="4"/>
          <w:numId w:val="17"/>
        </w:numPr>
        <w:tabs>
          <w:tab w:val="clear" w:pos="2552"/>
        </w:tabs>
        <w:spacing w:after="200" w:line="312" w:lineRule="auto"/>
        <w:ind w:left="1418" w:hanging="567"/>
        <w:jc w:val="both"/>
      </w:pPr>
      <w:r w:rsidRPr="00FF21AF">
        <w:t xml:space="preserve">grid </w:t>
      </w:r>
      <w:r w:rsidR="005F7857" w:rsidRPr="00FF21AF">
        <w:t>interconnection</w:t>
      </w:r>
      <w:r w:rsidR="00CE6F00">
        <w:t xml:space="preserve"> layout and design (including capital expenditure and operating expenditure estimates)</w:t>
      </w:r>
      <w:r w:rsidR="005F7857" w:rsidRPr="00FF21AF">
        <w:t xml:space="preserve">, </w:t>
      </w:r>
      <w:r w:rsidRPr="00FF21AF">
        <w:t>stability and integration studies;</w:t>
      </w:r>
    </w:p>
    <w:p w14:paraId="238DB225" w14:textId="77777777" w:rsidR="00DD7C4A" w:rsidRPr="00FF21AF" w:rsidRDefault="00DD7C4A" w:rsidP="008A2606">
      <w:pPr>
        <w:pStyle w:val="CMSSchL5"/>
        <w:numPr>
          <w:ilvl w:val="4"/>
          <w:numId w:val="17"/>
        </w:numPr>
        <w:tabs>
          <w:tab w:val="clear" w:pos="2552"/>
        </w:tabs>
        <w:spacing w:after="200" w:line="312" w:lineRule="auto"/>
        <w:ind w:left="1418" w:hanging="567"/>
        <w:jc w:val="both"/>
      </w:pPr>
      <w:r w:rsidRPr="00FF21AF">
        <w:t>site surveys including</w:t>
      </w:r>
      <w:r w:rsidR="00810C6A" w:rsidRPr="00FF21AF">
        <w:t>:</w:t>
      </w:r>
      <w:r w:rsidRPr="00FF21AF">
        <w:t xml:space="preserve"> </w:t>
      </w:r>
      <w:r w:rsidR="00810C6A" w:rsidRPr="00FF21AF">
        <w:t xml:space="preserve">topographic survey, </w:t>
      </w:r>
      <w:r w:rsidRPr="00FF21AF">
        <w:t>geotech</w:t>
      </w:r>
      <w:r w:rsidR="0033659E" w:rsidRPr="00FF21AF">
        <w:t>nical investigations</w:t>
      </w:r>
      <w:r w:rsidR="00810C6A" w:rsidRPr="00FF21AF">
        <w:t>, hydrological survey, water resources study, seismic study</w:t>
      </w:r>
      <w:r w:rsidRPr="00FF21AF">
        <w:t>;</w:t>
      </w:r>
    </w:p>
    <w:p w14:paraId="0DF7E925" w14:textId="77777777" w:rsidR="008D3E78" w:rsidRPr="00FF21AF" w:rsidRDefault="00DD7C4A" w:rsidP="008A2606">
      <w:pPr>
        <w:pStyle w:val="CMSSchL5"/>
        <w:tabs>
          <w:tab w:val="clear" w:pos="2552"/>
        </w:tabs>
        <w:spacing w:after="200" w:line="312" w:lineRule="auto"/>
        <w:ind w:left="1418" w:hanging="567"/>
        <w:jc w:val="both"/>
      </w:pPr>
      <w:r w:rsidRPr="00FF21AF">
        <w:t xml:space="preserve">environmental and social scoping </w:t>
      </w:r>
      <w:r w:rsidR="00F9785A" w:rsidRPr="00FF21AF">
        <w:t>report</w:t>
      </w:r>
      <w:r w:rsidRPr="00FF21AF">
        <w:t xml:space="preserve">; </w:t>
      </w:r>
    </w:p>
    <w:p w14:paraId="7AB7F0A7" w14:textId="77777777" w:rsidR="008D3E78" w:rsidRPr="00FF21AF" w:rsidRDefault="008D3E78" w:rsidP="008A2606">
      <w:pPr>
        <w:pStyle w:val="CMSSchL5"/>
        <w:tabs>
          <w:tab w:val="clear" w:pos="2552"/>
        </w:tabs>
        <w:spacing w:after="200" w:line="312" w:lineRule="auto"/>
        <w:ind w:left="1418" w:hanging="567"/>
        <w:jc w:val="both"/>
      </w:pPr>
      <w:bookmarkStart w:id="9" w:name="_Ref401680725"/>
      <w:r w:rsidRPr="00FF21AF">
        <w:t>legal due diligence report;</w:t>
      </w:r>
      <w:bookmarkEnd w:id="9"/>
    </w:p>
    <w:p w14:paraId="7D982A0E" w14:textId="77777777" w:rsidR="005F7857" w:rsidRPr="00FF21AF" w:rsidRDefault="00CB4E86" w:rsidP="008A2606">
      <w:pPr>
        <w:pStyle w:val="CMSSchL5"/>
        <w:tabs>
          <w:tab w:val="clear" w:pos="2552"/>
        </w:tabs>
        <w:spacing w:after="200" w:line="312" w:lineRule="auto"/>
        <w:ind w:left="1418" w:hanging="567"/>
        <w:jc w:val="both"/>
      </w:pPr>
      <w:r>
        <w:t>agreed-form</w:t>
      </w:r>
      <w:r w:rsidR="00371E25" w:rsidRPr="00FF21AF">
        <w:t xml:space="preserve"> </w:t>
      </w:r>
      <w:r w:rsidR="005F7857" w:rsidRPr="00FF21AF">
        <w:t>Project Agreements;</w:t>
      </w:r>
      <w:r w:rsidR="008D3E78" w:rsidRPr="00FF21AF">
        <w:t xml:space="preserve"> and</w:t>
      </w:r>
    </w:p>
    <w:p w14:paraId="519250CC" w14:textId="77777777" w:rsidR="00DD7C4A" w:rsidRPr="00FF21AF" w:rsidRDefault="005F7857" w:rsidP="008A2606">
      <w:pPr>
        <w:pStyle w:val="CMSSchL5"/>
        <w:numPr>
          <w:ilvl w:val="4"/>
          <w:numId w:val="17"/>
        </w:numPr>
        <w:tabs>
          <w:tab w:val="clear" w:pos="2552"/>
        </w:tabs>
        <w:spacing w:after="200" w:line="312" w:lineRule="auto"/>
        <w:ind w:left="1418" w:hanging="567"/>
        <w:jc w:val="both"/>
      </w:pPr>
      <w:r w:rsidRPr="00FF21AF">
        <w:t>indicative term sheets for financing, political risk insurance and partial risk guarantee products potentially available, subject to final due diligence and credit</w:t>
      </w:r>
      <w:r w:rsidR="00C17825">
        <w:t xml:space="preserve"> / management</w:t>
      </w:r>
      <w:r w:rsidRPr="00FF21AF">
        <w:t xml:space="preserve"> approval, from the World Bank Group</w:t>
      </w:r>
      <w:r w:rsidR="008D3E78" w:rsidRPr="00FF21AF">
        <w:t>.</w:t>
      </w:r>
    </w:p>
    <w:p w14:paraId="753289BB" w14:textId="77777777" w:rsidR="008D3E78" w:rsidRDefault="008D3E78" w:rsidP="00FF704A">
      <w:pPr>
        <w:pStyle w:val="CMSHeadL3"/>
        <w:numPr>
          <w:ilvl w:val="2"/>
          <w:numId w:val="4"/>
        </w:numPr>
        <w:spacing w:after="200" w:line="312" w:lineRule="auto"/>
        <w:jc w:val="both"/>
      </w:pPr>
      <w:r w:rsidRPr="00FF21AF">
        <w:t xml:space="preserve">In the case of the </w:t>
      </w:r>
      <w:r w:rsidR="0067237D" w:rsidRPr="00FF21AF">
        <w:t xml:space="preserve">reports </w:t>
      </w:r>
      <w:r w:rsidRPr="00FF21AF">
        <w:t xml:space="preserve">listed in paragraphs </w:t>
      </w:r>
      <w:r w:rsidR="00363ACE" w:rsidRPr="00FF21AF">
        <w:fldChar w:fldCharType="begin"/>
      </w:r>
      <w:r w:rsidRPr="00FF21AF">
        <w:instrText xml:space="preserve"> REF _Ref401680723 \r \h </w:instrText>
      </w:r>
      <w:r w:rsidR="00FF21AF">
        <w:instrText xml:space="preserve"> \* MERGEFORMAT </w:instrText>
      </w:r>
      <w:r w:rsidR="00363ACE" w:rsidRPr="00FF21AF">
        <w:fldChar w:fldCharType="separate"/>
      </w:r>
      <w:r w:rsidR="00A50870">
        <w:t>(a)</w:t>
      </w:r>
      <w:r w:rsidR="00363ACE" w:rsidRPr="00FF21AF">
        <w:fldChar w:fldCharType="end"/>
      </w:r>
      <w:r w:rsidRPr="00FF21AF">
        <w:t xml:space="preserve"> to </w:t>
      </w:r>
      <w:r w:rsidR="00770838">
        <w:t>(e)</w:t>
      </w:r>
      <w:r w:rsidR="0029593A" w:rsidRPr="00FF21AF">
        <w:t xml:space="preserve"> </w:t>
      </w:r>
      <w:r w:rsidRPr="00FF21AF">
        <w:t xml:space="preserve">of section </w:t>
      </w:r>
      <w:r w:rsidR="00363ACE" w:rsidRPr="00FF21AF">
        <w:fldChar w:fldCharType="begin"/>
      </w:r>
      <w:r w:rsidRPr="00FF21AF">
        <w:instrText xml:space="preserve"> REF _Ref401680747 \r \h </w:instrText>
      </w:r>
      <w:r w:rsidR="00FF21AF">
        <w:instrText xml:space="preserve"> \* MERGEFORMAT </w:instrText>
      </w:r>
      <w:r w:rsidR="00363ACE" w:rsidRPr="00FF21AF">
        <w:fldChar w:fldCharType="separate"/>
      </w:r>
      <w:r w:rsidR="00A50870">
        <w:t>2.3</w:t>
      </w:r>
      <w:r w:rsidR="00363ACE" w:rsidRPr="00FF21AF">
        <w:fldChar w:fldCharType="end"/>
      </w:r>
      <w:r w:rsidRPr="00FF21AF">
        <w:t xml:space="preserve">, such reports </w:t>
      </w:r>
      <w:r w:rsidR="00E27499" w:rsidRPr="00FF21AF">
        <w:t xml:space="preserve">are expected to </w:t>
      </w:r>
      <w:r w:rsidR="0067237D" w:rsidRPr="00FF21AF">
        <w:t xml:space="preserve">have been prepared by or with the assistance of </w:t>
      </w:r>
      <w:r w:rsidR="00F70BDE" w:rsidRPr="00FF21AF">
        <w:t>IFC Advisory</w:t>
      </w:r>
      <w:r w:rsidR="0067237D" w:rsidRPr="00FF21AF">
        <w:t xml:space="preserve"> and its own consultants</w:t>
      </w:r>
      <w:r w:rsidR="005902D4" w:rsidRPr="00FF21AF">
        <w:t>, save to the extent that an existing report or study is available and already contains the relevant information</w:t>
      </w:r>
      <w:r w:rsidR="003658E1" w:rsidRPr="00FF21AF">
        <w:t xml:space="preserve">.  </w:t>
      </w:r>
    </w:p>
    <w:p w14:paraId="2EDAD328" w14:textId="77777777" w:rsidR="00CC65A9" w:rsidRPr="00FF21AF" w:rsidRDefault="00CC65A9" w:rsidP="00FF704A">
      <w:pPr>
        <w:pStyle w:val="CMSHeadL3"/>
        <w:numPr>
          <w:ilvl w:val="2"/>
          <w:numId w:val="4"/>
        </w:numPr>
        <w:spacing w:after="200" w:line="312" w:lineRule="auto"/>
        <w:jc w:val="both"/>
      </w:pPr>
      <w:proofErr w:type="gramStart"/>
      <w:r w:rsidRPr="00CC65A9">
        <w:t xml:space="preserve">Summary findings of </w:t>
      </w:r>
      <w:r>
        <w:t xml:space="preserve">the reports specified in </w:t>
      </w:r>
      <w:r w:rsidRPr="00FF21AF">
        <w:t xml:space="preserve">section </w:t>
      </w:r>
      <w:r w:rsidRPr="00FF21AF">
        <w:fldChar w:fldCharType="begin"/>
      </w:r>
      <w:r w:rsidRPr="00FF21AF">
        <w:instrText xml:space="preserve"> REF _Ref401680747 \r \h </w:instrText>
      </w:r>
      <w:r>
        <w:instrText xml:space="preserve"> \* MERGEFORMAT </w:instrText>
      </w:r>
      <w:r w:rsidRPr="00FF21AF">
        <w:fldChar w:fldCharType="separate"/>
      </w:r>
      <w:r w:rsidR="00A50870">
        <w:t>2.3</w:t>
      </w:r>
      <w:r w:rsidRPr="00FF21AF">
        <w:fldChar w:fldCharType="end"/>
      </w:r>
      <w:r>
        <w:t xml:space="preserve"> </w:t>
      </w:r>
      <w:r w:rsidRPr="00CC65A9">
        <w:t>can be accessed from the Data Room by all Prospective Bidders intending to submit Prequalification Applications</w:t>
      </w:r>
      <w:proofErr w:type="gramEnd"/>
      <w:r w:rsidRPr="00CC65A9">
        <w:t xml:space="preserve">. The </w:t>
      </w:r>
      <w:r>
        <w:t>full form r</w:t>
      </w:r>
      <w:r w:rsidRPr="00CC65A9">
        <w:t>eport</w:t>
      </w:r>
      <w:r>
        <w:t>s</w:t>
      </w:r>
      <w:r w:rsidRPr="00CC65A9">
        <w:t xml:space="preserve"> and data sets will be made available to each Prequalified Bidder </w:t>
      </w:r>
      <w:r>
        <w:t xml:space="preserve">during the second stage of the Process </w:t>
      </w:r>
      <w:r w:rsidRPr="00CC65A9">
        <w:t>through the Data Room, subject to the Prequalified Bidder signing the Virtual Data Room Undertaking in the form provided under Appendix 6.</w:t>
      </w:r>
    </w:p>
    <w:p w14:paraId="1BE361B4" w14:textId="77777777" w:rsidR="008D3E78" w:rsidRPr="00FF21AF" w:rsidRDefault="008D3E78" w:rsidP="00FF704A">
      <w:pPr>
        <w:pStyle w:val="CMSHeadL3"/>
        <w:numPr>
          <w:ilvl w:val="2"/>
          <w:numId w:val="4"/>
        </w:numPr>
        <w:spacing w:after="200" w:line="312" w:lineRule="auto"/>
        <w:jc w:val="both"/>
      </w:pPr>
      <w:bookmarkStart w:id="10" w:name="_Ref428116637"/>
      <w:r w:rsidRPr="00FF21AF">
        <w:t>As regards the ability of Prequalified Bidders to rely on such reports in preparing their Proposals</w:t>
      </w:r>
      <w:r w:rsidR="00E27499" w:rsidRPr="00FF21AF">
        <w:t>, to the extent that they are provided, such reports</w:t>
      </w:r>
      <w:r w:rsidRPr="00FF21AF">
        <w:t>:</w:t>
      </w:r>
      <w:bookmarkEnd w:id="10"/>
    </w:p>
    <w:p w14:paraId="7D27E465" w14:textId="77777777" w:rsidR="008D3E78" w:rsidRPr="00FF21AF" w:rsidRDefault="00EA6E3F" w:rsidP="00D9514D">
      <w:pPr>
        <w:pStyle w:val="CMSSchL5"/>
        <w:numPr>
          <w:ilvl w:val="4"/>
          <w:numId w:val="18"/>
        </w:numPr>
        <w:tabs>
          <w:tab w:val="clear" w:pos="2552"/>
        </w:tabs>
        <w:spacing w:after="200" w:line="312" w:lineRule="auto"/>
        <w:ind w:left="1418" w:hanging="567"/>
        <w:jc w:val="both"/>
      </w:pPr>
      <w:r w:rsidRPr="00FF21AF">
        <w:t>will</w:t>
      </w:r>
      <w:r w:rsidR="008D3E78" w:rsidRPr="00FF21AF">
        <w:t xml:space="preserve"> </w:t>
      </w:r>
      <w:r w:rsidR="00E27499" w:rsidRPr="00FF21AF">
        <w:t xml:space="preserve">be </w:t>
      </w:r>
      <w:r w:rsidR="008D3E78" w:rsidRPr="00FF21AF">
        <w:t xml:space="preserve">provided by </w:t>
      </w:r>
      <w:r w:rsidR="003505F1" w:rsidRPr="00FF21AF">
        <w:t>the Procuring Authority</w:t>
      </w:r>
      <w:r w:rsidR="008D3E78" w:rsidRPr="00FF21AF">
        <w:t xml:space="preserve"> by way of background only and on condition that Prequalified Bidders will verify, clarify or qualify such reports through their own due diligence</w:t>
      </w:r>
      <w:r w:rsidR="00D4211A" w:rsidRPr="00FF21AF">
        <w:t xml:space="preserve"> to the extent required</w:t>
      </w:r>
      <w:r w:rsidR="008D3E78" w:rsidRPr="00FF21AF">
        <w:t>; and</w:t>
      </w:r>
    </w:p>
    <w:p w14:paraId="7E71E4C2" w14:textId="77777777" w:rsidR="008D3E78" w:rsidRPr="00FF21AF" w:rsidRDefault="00E27499" w:rsidP="00D9514D">
      <w:pPr>
        <w:pStyle w:val="CMSSchL5"/>
        <w:numPr>
          <w:ilvl w:val="4"/>
          <w:numId w:val="18"/>
        </w:numPr>
        <w:tabs>
          <w:tab w:val="clear" w:pos="2552"/>
        </w:tabs>
        <w:spacing w:after="200" w:line="312" w:lineRule="auto"/>
        <w:ind w:left="1418" w:hanging="567"/>
        <w:jc w:val="both"/>
      </w:pPr>
      <w:r w:rsidRPr="00FF21AF">
        <w:lastRenderedPageBreak/>
        <w:t>will</w:t>
      </w:r>
      <w:r w:rsidR="008D3E78" w:rsidRPr="00FF21AF">
        <w:t xml:space="preserve"> be subject to any disclaimer contained therein as well as to the disclaimer set out earlier in this RFQ and no Prequalified Bidder shall be entitled to rely on any such reports.</w:t>
      </w:r>
    </w:p>
    <w:p w14:paraId="7261E03B" w14:textId="77777777" w:rsidR="00A555F4" w:rsidRPr="00FF21AF" w:rsidRDefault="008D3E78" w:rsidP="0018324F">
      <w:pPr>
        <w:pStyle w:val="CMSHeadL3"/>
        <w:numPr>
          <w:ilvl w:val="2"/>
          <w:numId w:val="4"/>
        </w:numPr>
        <w:spacing w:after="200" w:line="312" w:lineRule="auto"/>
        <w:jc w:val="both"/>
      </w:pPr>
      <w:bookmarkStart w:id="11" w:name="_Ref428116639"/>
      <w:bookmarkStart w:id="12" w:name="_Ref401680869"/>
      <w:r w:rsidRPr="00FF21AF">
        <w:t xml:space="preserve">As regards the </w:t>
      </w:r>
      <w:r w:rsidR="00553617" w:rsidRPr="00FF21AF">
        <w:t>ability of the Sellers ultimately to rely on the relevant reports</w:t>
      </w:r>
      <w:r w:rsidRPr="00FF21AF">
        <w:t xml:space="preserve">, </w:t>
      </w:r>
      <w:r w:rsidR="003505F1" w:rsidRPr="00FF21AF">
        <w:t>the Procuring Authority</w:t>
      </w:r>
      <w:r w:rsidRPr="00FF21AF">
        <w:t xml:space="preserve"> and </w:t>
      </w:r>
      <w:r w:rsidR="00F70BDE" w:rsidRPr="00FF21AF">
        <w:t>IFC Advisory</w:t>
      </w:r>
      <w:r w:rsidRPr="00FF21AF">
        <w:t xml:space="preserve"> have </w:t>
      </w:r>
      <w:r w:rsidR="00D4211A" w:rsidRPr="00FF21AF">
        <w:t xml:space="preserve">sought to ensure that </w:t>
      </w:r>
      <w:r w:rsidR="00553617" w:rsidRPr="00FF21AF">
        <w:t>this will be possible</w:t>
      </w:r>
      <w:r w:rsidRPr="00FF21AF">
        <w:t xml:space="preserve">, subject to the Seller </w:t>
      </w:r>
      <w:r w:rsidR="00D4211A" w:rsidRPr="00FF21AF">
        <w:t xml:space="preserve">countersigning an appropriate </w:t>
      </w:r>
      <w:r w:rsidRPr="00FF21AF">
        <w:t xml:space="preserve">reliance letter </w:t>
      </w:r>
      <w:r w:rsidR="00D4211A" w:rsidRPr="00FF21AF">
        <w:t>is</w:t>
      </w:r>
      <w:r w:rsidR="00E27499" w:rsidRPr="00FF21AF">
        <w:t xml:space="preserve">sued by </w:t>
      </w:r>
      <w:r w:rsidR="00352236">
        <w:t xml:space="preserve">each of </w:t>
      </w:r>
      <w:r w:rsidR="00E27499" w:rsidRPr="00FF21AF">
        <w:t>the relevant consultant</w:t>
      </w:r>
      <w:r w:rsidR="00352236">
        <w:t>s</w:t>
      </w:r>
      <w:r w:rsidR="003658E1" w:rsidRPr="00FF21AF">
        <w:t xml:space="preserve">.  </w:t>
      </w:r>
      <w:r w:rsidR="00477A48" w:rsidRPr="00FF21AF">
        <w:t>However,</w:t>
      </w:r>
      <w:r w:rsidR="00D4211A" w:rsidRPr="00FF21AF">
        <w:t xml:space="preserve"> in no circumstances will </w:t>
      </w:r>
      <w:r w:rsidR="003505F1" w:rsidRPr="00FF21AF">
        <w:t>the Procuring Authority</w:t>
      </w:r>
      <w:r w:rsidR="00D4211A" w:rsidRPr="00FF21AF">
        <w:t xml:space="preserve"> or </w:t>
      </w:r>
      <w:r w:rsidR="00F70BDE" w:rsidRPr="00FF21AF">
        <w:t>IFC Advisory</w:t>
      </w:r>
      <w:r w:rsidR="00D4211A" w:rsidRPr="00FF21AF">
        <w:t xml:space="preserve"> have any liability to the Seller in respect of such reports save, in the case of </w:t>
      </w:r>
      <w:r w:rsidR="003505F1" w:rsidRPr="00FF21AF">
        <w:t>the Procuring Authority</w:t>
      </w:r>
      <w:r w:rsidR="00D4211A" w:rsidRPr="00FF21AF">
        <w:t xml:space="preserve"> only, to the extent expressly provided in a Project Agreement to which </w:t>
      </w:r>
      <w:r w:rsidR="003505F1" w:rsidRPr="00FF21AF">
        <w:t>the Procuring Authority</w:t>
      </w:r>
      <w:r w:rsidR="00D4211A" w:rsidRPr="00FF21AF">
        <w:t xml:space="preserve"> is a party</w:t>
      </w:r>
      <w:bookmarkEnd w:id="11"/>
      <w:r w:rsidR="003658E1" w:rsidRPr="00FF21AF">
        <w:t xml:space="preserve">.  </w:t>
      </w:r>
      <w:r w:rsidR="00EA6E3F" w:rsidRPr="00FF21AF">
        <w:t xml:space="preserve">Prospective Bidders should read the Virtual Data Room Undertaking and its schedules </w:t>
      </w:r>
      <w:r w:rsidR="00A555F4" w:rsidRPr="00FF21AF">
        <w:t xml:space="preserve">and annex </w:t>
      </w:r>
      <w:r w:rsidR="00EA6E3F" w:rsidRPr="00FF21AF">
        <w:t>for a full understanding of the proposed arrangement as regards reliance on reports</w:t>
      </w:r>
      <w:r w:rsidR="00A555F4" w:rsidRPr="00FF21AF">
        <w:t>.</w:t>
      </w:r>
    </w:p>
    <w:p w14:paraId="2FE43E15" w14:textId="77777777" w:rsidR="00D4211A" w:rsidRPr="00FF21AF" w:rsidRDefault="00A555F4" w:rsidP="0018324F">
      <w:pPr>
        <w:pStyle w:val="CMSHeadL3"/>
        <w:numPr>
          <w:ilvl w:val="2"/>
          <w:numId w:val="4"/>
        </w:numPr>
        <w:spacing w:after="200" w:line="312" w:lineRule="auto"/>
        <w:jc w:val="both"/>
      </w:pPr>
      <w:r w:rsidRPr="00FF21AF">
        <w:t>Prospective Bidders should note that each Prequalified Bidder will be required to include a substantial bid security as part of any Proposal it may choose to submit in response to the RFP</w:t>
      </w:r>
      <w:r w:rsidR="003658E1" w:rsidRPr="00FF21AF">
        <w:t xml:space="preserve">.  </w:t>
      </w:r>
    </w:p>
    <w:bookmarkEnd w:id="12"/>
    <w:p w14:paraId="622E6ED6" w14:textId="77777777" w:rsidR="00FE27A3" w:rsidRPr="00FF21AF" w:rsidRDefault="000114BD" w:rsidP="00FF704A">
      <w:pPr>
        <w:pStyle w:val="CMSHeadL3"/>
        <w:numPr>
          <w:ilvl w:val="1"/>
          <w:numId w:val="4"/>
        </w:numPr>
        <w:spacing w:after="200" w:line="312" w:lineRule="auto"/>
        <w:jc w:val="both"/>
        <w:rPr>
          <w:b/>
        </w:rPr>
      </w:pPr>
      <w:r w:rsidRPr="00FF21AF">
        <w:rPr>
          <w:b/>
        </w:rPr>
        <w:t>Prospective Bidder Composition</w:t>
      </w:r>
      <w:r w:rsidR="009B69A3" w:rsidRPr="00FF21AF">
        <w:rPr>
          <w:b/>
        </w:rPr>
        <w:t>, Participation Restrictions, Costs</w:t>
      </w:r>
    </w:p>
    <w:p w14:paraId="2A5F0553" w14:textId="77777777" w:rsidR="00894E3F" w:rsidRPr="00FF21AF" w:rsidRDefault="00FE27A3" w:rsidP="00801B71">
      <w:pPr>
        <w:pStyle w:val="CMSHeadL3"/>
        <w:numPr>
          <w:ilvl w:val="2"/>
          <w:numId w:val="4"/>
        </w:numPr>
        <w:spacing w:after="200" w:line="312" w:lineRule="auto"/>
        <w:jc w:val="both"/>
      </w:pPr>
      <w:r w:rsidRPr="00FF21AF">
        <w:t xml:space="preserve">A Prospective Bidder may take the form of a </w:t>
      </w:r>
      <w:r w:rsidR="000114BD" w:rsidRPr="00FF21AF">
        <w:t>company, firm, corporate body or other legal entity</w:t>
      </w:r>
      <w:r w:rsidR="00BB7601" w:rsidRPr="00FF21AF">
        <w:t xml:space="preserve"> or a consortium </w:t>
      </w:r>
      <w:r w:rsidR="008F36D2" w:rsidRPr="00FF21AF">
        <w:t>(</w:t>
      </w:r>
      <w:r w:rsidR="008F36D2" w:rsidRPr="00801B71">
        <w:rPr>
          <w:b/>
        </w:rPr>
        <w:t>Consortium</w:t>
      </w:r>
      <w:r w:rsidR="008F36D2" w:rsidRPr="00FF21AF">
        <w:t xml:space="preserve">) </w:t>
      </w:r>
      <w:r w:rsidR="00BB7601" w:rsidRPr="00FF21AF">
        <w:t>comprised of two or more such entities</w:t>
      </w:r>
      <w:r w:rsidR="008F36D2" w:rsidRPr="00FF21AF">
        <w:t xml:space="preserve"> (each a </w:t>
      </w:r>
      <w:r w:rsidR="008F36D2" w:rsidRPr="00801B71">
        <w:rPr>
          <w:b/>
        </w:rPr>
        <w:t>Consortium Member</w:t>
      </w:r>
      <w:r w:rsidR="008F36D2" w:rsidRPr="00FF21AF">
        <w:t>)</w:t>
      </w:r>
      <w:r w:rsidR="005F7857" w:rsidRPr="00FF21AF">
        <w:t xml:space="preserve">, </w:t>
      </w:r>
      <w:r w:rsidR="00EA6E3F" w:rsidRPr="00FF21AF">
        <w:t xml:space="preserve">subject always </w:t>
      </w:r>
      <w:r w:rsidR="005F7857" w:rsidRPr="00FF21AF">
        <w:t xml:space="preserve">to the requirement in section </w:t>
      </w:r>
      <w:r w:rsidR="00363ACE" w:rsidRPr="00FF21AF">
        <w:fldChar w:fldCharType="begin"/>
      </w:r>
      <w:r w:rsidR="005F7857" w:rsidRPr="00FF21AF">
        <w:instrText xml:space="preserve"> REF _Ref401666309 \r \h </w:instrText>
      </w:r>
      <w:r w:rsidR="00FF21AF">
        <w:instrText xml:space="preserve"> \* MERGEFORMAT </w:instrText>
      </w:r>
      <w:r w:rsidR="00363ACE" w:rsidRPr="00FF21AF">
        <w:fldChar w:fldCharType="separate"/>
      </w:r>
      <w:r w:rsidR="00A50870">
        <w:t>1.2</w:t>
      </w:r>
      <w:r w:rsidR="00363ACE" w:rsidRPr="00FF21AF">
        <w:fldChar w:fldCharType="end"/>
      </w:r>
      <w:r w:rsidR="005F7857" w:rsidRPr="00FF21AF">
        <w:t xml:space="preserve"> that the Project </w:t>
      </w:r>
      <w:r w:rsidR="00EA6E3F" w:rsidRPr="00FF21AF">
        <w:t xml:space="preserve">must ultimately </w:t>
      </w:r>
      <w:r w:rsidR="005F7857" w:rsidRPr="00FF21AF">
        <w:t xml:space="preserve">be implemented through </w:t>
      </w:r>
      <w:r w:rsidR="00E27499" w:rsidRPr="00FF21AF">
        <w:t xml:space="preserve">a </w:t>
      </w:r>
      <w:r w:rsidR="00801B71">
        <w:t>SPV</w:t>
      </w:r>
      <w:r w:rsidR="00E27499" w:rsidRPr="00FF21AF">
        <w:t xml:space="preserve"> </w:t>
      </w:r>
      <w:r w:rsidR="00801B71" w:rsidRPr="00FF21AF">
        <w:t>(i.e. the Seller)</w:t>
      </w:r>
      <w:r w:rsidR="003658E1" w:rsidRPr="00FF21AF">
        <w:t xml:space="preserve">.  </w:t>
      </w:r>
    </w:p>
    <w:p w14:paraId="1A5C051D" w14:textId="77777777" w:rsidR="000114BD" w:rsidRPr="00FF21AF" w:rsidRDefault="00894E3F" w:rsidP="001E27A8">
      <w:pPr>
        <w:pStyle w:val="CMSHeadL3"/>
        <w:numPr>
          <w:ilvl w:val="2"/>
          <w:numId w:val="4"/>
        </w:numPr>
        <w:spacing w:after="200" w:line="312" w:lineRule="auto"/>
        <w:jc w:val="both"/>
      </w:pPr>
      <w:r w:rsidRPr="00FF21AF">
        <w:t xml:space="preserve">Prospective Bidders and manufacturers or suppliers of solar photovoltaic panels or other equipment (each an </w:t>
      </w:r>
      <w:r w:rsidRPr="00FF21AF">
        <w:rPr>
          <w:b/>
        </w:rPr>
        <w:t>OEM</w:t>
      </w:r>
      <w:r w:rsidRPr="00FF21AF">
        <w:t>) should note that there is no requirement for a Consortium to include any OEM in its composition</w:t>
      </w:r>
      <w:r w:rsidR="003658E1" w:rsidRPr="00FF21AF">
        <w:t xml:space="preserve">.  </w:t>
      </w:r>
      <w:r w:rsidRPr="00FF21AF">
        <w:t xml:space="preserve">Rather, each Prequalified Bidder will be permitted (as part of </w:t>
      </w:r>
      <w:r w:rsidR="005432C2" w:rsidRPr="00FF21AF">
        <w:t>its Proposal</w:t>
      </w:r>
      <w:r w:rsidRPr="00FF21AF">
        <w:t>) to list several OEMs as potential suppliers of the major components that will ultimately make up the Project if such Prequalified Bidder is successful</w:t>
      </w:r>
      <w:r w:rsidR="003658E1" w:rsidRPr="00FF21AF">
        <w:t xml:space="preserve">.  </w:t>
      </w:r>
      <w:r w:rsidR="00906EC2" w:rsidRPr="00FF21AF">
        <w:t>The intention is to enable</w:t>
      </w:r>
      <w:r w:rsidRPr="00FF21AF">
        <w:t xml:space="preserve"> Prospective Bidders </w:t>
      </w:r>
      <w:r w:rsidR="00906EC2" w:rsidRPr="00FF21AF">
        <w:t xml:space="preserve">to retain some competitive tension amongst several </w:t>
      </w:r>
      <w:r w:rsidRPr="00FF21AF">
        <w:t>OEMs</w:t>
      </w:r>
      <w:r w:rsidR="00906EC2" w:rsidRPr="00FF21AF">
        <w:t>, while also allowing OEMs to retain flexibility to offer their products to multiple Prequalified Bidders</w:t>
      </w:r>
      <w:r w:rsidR="003658E1" w:rsidRPr="00FF21AF">
        <w:t xml:space="preserve">.  </w:t>
      </w:r>
      <w:r w:rsidR="00906EC2" w:rsidRPr="00FF21AF">
        <w:t>A</w:t>
      </w:r>
      <w:r w:rsidR="00DD268E" w:rsidRPr="00FF21AF">
        <w:t>ny Prospective Bidder intending to f</w:t>
      </w:r>
      <w:r w:rsidR="00906EC2" w:rsidRPr="00FF21AF">
        <w:t>orm a Consortium that does include an OEM is</w:t>
      </w:r>
      <w:r w:rsidR="00553617" w:rsidRPr="00FF21AF">
        <w:t xml:space="preserve"> advised to </w:t>
      </w:r>
      <w:r w:rsidR="00DD268E" w:rsidRPr="00FF21AF">
        <w:t>have regard to the technical specifications set out in Appendix 1</w:t>
      </w:r>
      <w:r w:rsidR="00553617" w:rsidRPr="00FF21AF">
        <w:t xml:space="preserve"> prior to concluding any arrangements providing for any form of exclusivity</w:t>
      </w:r>
      <w:r w:rsidR="00906EC2" w:rsidRPr="00FF21AF">
        <w:t>, to ensure that they do not tie themselves into an exclusive equipment supply arrangement that effectively precludes such Consortium from winning the Project</w:t>
      </w:r>
      <w:r w:rsidR="00DD268E" w:rsidRPr="00FF21AF">
        <w:t>.</w:t>
      </w:r>
    </w:p>
    <w:p w14:paraId="573CF9B5" w14:textId="77777777" w:rsidR="00947246" w:rsidRPr="00FF21AF" w:rsidRDefault="00947246" w:rsidP="00947246">
      <w:pPr>
        <w:pStyle w:val="CMSHeadL3"/>
        <w:numPr>
          <w:ilvl w:val="2"/>
          <w:numId w:val="4"/>
        </w:numPr>
        <w:spacing w:after="200" w:line="312" w:lineRule="auto"/>
        <w:jc w:val="both"/>
      </w:pPr>
      <w:bookmarkStart w:id="13" w:name="_Ref455752476"/>
      <w:bookmarkStart w:id="14" w:name="_Hlk4007952"/>
      <w:r w:rsidRPr="00FF21AF">
        <w:t xml:space="preserve">Each Prospective Bidder shall appoint and authorise at least one and a maximum of three anchor sponsors (each an </w:t>
      </w:r>
      <w:r w:rsidRPr="00FF21AF">
        <w:rPr>
          <w:b/>
        </w:rPr>
        <w:t>Anchor Sponsor</w:t>
      </w:r>
      <w:r w:rsidRPr="00FF21AF">
        <w:t>), having regard to the requirement, which will ultimately be applied to the Project through the Project Agreements, that at the date of signature of the Project Agreements and for two years after the Commercial Operations Date as defined in the PPA:</w:t>
      </w:r>
      <w:bookmarkEnd w:id="13"/>
    </w:p>
    <w:p w14:paraId="59447C3B" w14:textId="77777777" w:rsidR="00947246" w:rsidRPr="00FF21AF" w:rsidRDefault="00947246" w:rsidP="00D9514D">
      <w:pPr>
        <w:pStyle w:val="CMSSchL5"/>
        <w:numPr>
          <w:ilvl w:val="4"/>
          <w:numId w:val="39"/>
        </w:numPr>
        <w:tabs>
          <w:tab w:val="clear" w:pos="2552"/>
        </w:tabs>
        <w:spacing w:after="200" w:line="312" w:lineRule="auto"/>
        <w:ind w:left="1418" w:hanging="567"/>
        <w:jc w:val="both"/>
      </w:pPr>
      <w:bookmarkStart w:id="15" w:name="_Ref459274886"/>
      <w:r w:rsidRPr="00FF21AF">
        <w:t xml:space="preserve">the Anchor Sponsor(s) shall (between them) hold and be beneficially entitled to a controlling interest in the Seller, and for these purposes a </w:t>
      </w:r>
      <w:r w:rsidRPr="00FF21AF">
        <w:rPr>
          <w:b/>
        </w:rPr>
        <w:t>controlling interest</w:t>
      </w:r>
      <w:r w:rsidRPr="00FF21AF">
        <w:t xml:space="preserve"> shall comprise:</w:t>
      </w:r>
      <w:bookmarkEnd w:id="15"/>
    </w:p>
    <w:p w14:paraId="335EB75B" w14:textId="77777777" w:rsidR="00947246" w:rsidRPr="00FF21AF" w:rsidRDefault="00947246" w:rsidP="00947246">
      <w:pPr>
        <w:pStyle w:val="CMSSchL6"/>
        <w:numPr>
          <w:ilvl w:val="5"/>
          <w:numId w:val="17"/>
        </w:numPr>
        <w:tabs>
          <w:tab w:val="clear" w:pos="3402"/>
        </w:tabs>
        <w:spacing w:after="200" w:line="312" w:lineRule="auto"/>
        <w:ind w:left="1985" w:hanging="567"/>
        <w:jc w:val="both"/>
      </w:pPr>
      <w:bookmarkStart w:id="16" w:name="_Ref401501224"/>
      <w:r w:rsidRPr="00FF21AF">
        <w:lastRenderedPageBreak/>
        <w:t>a direct or indirect shareholding of more than 50% of the share capital of the Seller;</w:t>
      </w:r>
      <w:bookmarkStart w:id="17" w:name="_Ref401501225"/>
      <w:bookmarkEnd w:id="16"/>
      <w:r w:rsidRPr="00FF21AF">
        <w:t xml:space="preserve"> and</w:t>
      </w:r>
    </w:p>
    <w:p w14:paraId="53ACE251" w14:textId="77777777" w:rsidR="00947246" w:rsidRPr="00FF21AF" w:rsidRDefault="00947246" w:rsidP="00947246">
      <w:pPr>
        <w:pStyle w:val="CMSSchL6"/>
        <w:numPr>
          <w:ilvl w:val="5"/>
          <w:numId w:val="17"/>
        </w:numPr>
        <w:tabs>
          <w:tab w:val="clear" w:pos="3402"/>
        </w:tabs>
        <w:spacing w:after="200" w:line="312" w:lineRule="auto"/>
        <w:ind w:left="1985" w:hanging="567"/>
        <w:jc w:val="both"/>
      </w:pPr>
      <w:bookmarkStart w:id="18" w:name="_Ref455742303"/>
      <w:r w:rsidRPr="00FF21AF">
        <w:t xml:space="preserve">the power to elect a majority of the board of directors (or other similar constituent body) or otherwise direct the management and policies of the Seller, directly or indirectly; </w:t>
      </w:r>
      <w:bookmarkEnd w:id="17"/>
      <w:bookmarkEnd w:id="18"/>
    </w:p>
    <w:p w14:paraId="2A732979" w14:textId="77777777" w:rsidR="00947246" w:rsidRPr="00FF21AF" w:rsidRDefault="00947246" w:rsidP="00947246">
      <w:pPr>
        <w:pStyle w:val="CMSSchL5"/>
        <w:numPr>
          <w:ilvl w:val="4"/>
          <w:numId w:val="17"/>
        </w:numPr>
        <w:tabs>
          <w:tab w:val="clear" w:pos="2552"/>
        </w:tabs>
        <w:spacing w:after="200" w:line="312" w:lineRule="auto"/>
        <w:ind w:left="1418" w:hanging="567"/>
        <w:jc w:val="both"/>
      </w:pPr>
      <w:bookmarkStart w:id="19" w:name="_Ref459274890"/>
      <w:r w:rsidRPr="00FF21AF">
        <w:t xml:space="preserve">each Anchor Sponsor shall hold and be beneficially entitled to a minimum individual interest in the Seller and for these purposes a </w:t>
      </w:r>
      <w:r w:rsidRPr="00FF21AF">
        <w:rPr>
          <w:b/>
        </w:rPr>
        <w:t>minimum individual interest</w:t>
      </w:r>
      <w:r w:rsidRPr="00FF21AF">
        <w:t xml:space="preserve"> shall comprise:</w:t>
      </w:r>
      <w:bookmarkEnd w:id="19"/>
    </w:p>
    <w:p w14:paraId="1F0ADDF3" w14:textId="77777777" w:rsidR="00947246" w:rsidRPr="00FF21AF" w:rsidRDefault="00947246" w:rsidP="00947246">
      <w:pPr>
        <w:pStyle w:val="CMSSchL6"/>
        <w:numPr>
          <w:ilvl w:val="5"/>
          <w:numId w:val="17"/>
        </w:numPr>
        <w:tabs>
          <w:tab w:val="clear" w:pos="3402"/>
        </w:tabs>
        <w:spacing w:after="200" w:line="312" w:lineRule="auto"/>
        <w:ind w:left="1985" w:hanging="567"/>
        <w:jc w:val="both"/>
      </w:pPr>
      <w:r w:rsidRPr="00FF21AF">
        <w:t>a direct or indirect shareholding of at least 25% of the share capital of the Seller; and</w:t>
      </w:r>
    </w:p>
    <w:p w14:paraId="7EF188B1" w14:textId="77777777" w:rsidR="00947246" w:rsidRPr="00FF21AF" w:rsidRDefault="00947246" w:rsidP="00947246">
      <w:pPr>
        <w:pStyle w:val="CMSSchL6"/>
        <w:numPr>
          <w:ilvl w:val="5"/>
          <w:numId w:val="17"/>
        </w:numPr>
        <w:tabs>
          <w:tab w:val="clear" w:pos="3402"/>
        </w:tabs>
        <w:spacing w:after="200" w:line="312" w:lineRule="auto"/>
        <w:ind w:left="1985" w:hanging="567"/>
        <w:jc w:val="both"/>
      </w:pPr>
      <w:r w:rsidRPr="00FF21AF">
        <w:t>to the extent that any Anchor Sponsor has contributed or invested capital to the Seller other than by way of direct or indirect shareholding, at least 25% of any such capital contribution or investment; and</w:t>
      </w:r>
    </w:p>
    <w:p w14:paraId="1315F134" w14:textId="77777777" w:rsidR="00947246" w:rsidRPr="00FF21AF" w:rsidRDefault="00947246" w:rsidP="00947246">
      <w:pPr>
        <w:pStyle w:val="CMSSchL5"/>
        <w:numPr>
          <w:ilvl w:val="4"/>
          <w:numId w:val="17"/>
        </w:numPr>
        <w:tabs>
          <w:tab w:val="clear" w:pos="2552"/>
        </w:tabs>
        <w:spacing w:after="200" w:line="312" w:lineRule="auto"/>
        <w:ind w:left="1418" w:hanging="567"/>
        <w:jc w:val="both"/>
      </w:pPr>
      <w:proofErr w:type="gramStart"/>
      <w:r w:rsidRPr="00FF21AF">
        <w:t xml:space="preserve">there shall be no contractual or other arrangement in respect of any Anchor Sponsor that purports to transfer, assign or delegate to any other Anchor Sponsor or any third party any right, title or interest in respect of any part of the controlling interest or any minimum individual interest referred to in paragraphs </w:t>
      </w:r>
      <w:r w:rsidRPr="00FF21AF">
        <w:fldChar w:fldCharType="begin"/>
      </w:r>
      <w:r w:rsidRPr="00FF21AF">
        <w:instrText xml:space="preserve"> REF _Ref459274886 \r \h </w:instrText>
      </w:r>
      <w:r w:rsidR="00FF21AF">
        <w:instrText xml:space="preserve"> \* MERGEFORMAT </w:instrText>
      </w:r>
      <w:r w:rsidRPr="00FF21AF">
        <w:fldChar w:fldCharType="separate"/>
      </w:r>
      <w:r w:rsidR="00A50870">
        <w:t>(a)</w:t>
      </w:r>
      <w:r w:rsidRPr="00FF21AF">
        <w:fldChar w:fldCharType="end"/>
      </w:r>
      <w:r w:rsidRPr="00FF21AF">
        <w:t xml:space="preserve"> or </w:t>
      </w:r>
      <w:r w:rsidRPr="00FF21AF">
        <w:fldChar w:fldCharType="begin"/>
      </w:r>
      <w:r w:rsidRPr="00FF21AF">
        <w:instrText xml:space="preserve"> REF _Ref459274890 \r \h </w:instrText>
      </w:r>
      <w:r w:rsidR="00FF21AF">
        <w:instrText xml:space="preserve"> \* MERGEFORMAT </w:instrText>
      </w:r>
      <w:r w:rsidRPr="00FF21AF">
        <w:fldChar w:fldCharType="separate"/>
      </w:r>
      <w:r w:rsidR="00A50870">
        <w:t>(b)</w:t>
      </w:r>
      <w:r w:rsidRPr="00FF21AF">
        <w:fldChar w:fldCharType="end"/>
      </w:r>
      <w:r w:rsidRPr="00FF21AF">
        <w:t xml:space="preserve"> of this section </w:t>
      </w:r>
      <w:r w:rsidRPr="00FF21AF">
        <w:fldChar w:fldCharType="begin"/>
      </w:r>
      <w:r w:rsidRPr="00FF21AF">
        <w:instrText xml:space="preserve"> REF _Ref455752476 \r \h </w:instrText>
      </w:r>
      <w:r w:rsidR="00FF21AF">
        <w:instrText xml:space="preserve"> \* MERGEFORMAT </w:instrText>
      </w:r>
      <w:r w:rsidRPr="00FF21AF">
        <w:fldChar w:fldCharType="separate"/>
      </w:r>
      <w:r w:rsidR="00A50870">
        <w:t>3.3</w:t>
      </w:r>
      <w:r w:rsidRPr="00FF21AF">
        <w:fldChar w:fldCharType="end"/>
      </w:r>
      <w:r w:rsidRPr="00FF21AF">
        <w:t xml:space="preserve"> (or does in practice so transfer, assign or delegate).</w:t>
      </w:r>
      <w:proofErr w:type="gramEnd"/>
    </w:p>
    <w:bookmarkEnd w:id="14"/>
    <w:p w14:paraId="4BD317F4" w14:textId="77777777" w:rsidR="000114BD" w:rsidRPr="00FF21AF" w:rsidRDefault="005902D4" w:rsidP="005902D4">
      <w:pPr>
        <w:pStyle w:val="CMSHeadL3"/>
        <w:numPr>
          <w:ilvl w:val="2"/>
          <w:numId w:val="4"/>
        </w:numPr>
        <w:spacing w:after="200" w:line="312" w:lineRule="auto"/>
        <w:jc w:val="both"/>
      </w:pPr>
      <w:r w:rsidRPr="00FF21AF">
        <w:t>O</w:t>
      </w:r>
      <w:r w:rsidR="00ED3815" w:rsidRPr="00FF21AF">
        <w:t xml:space="preserve">ne Anchor Sponsor shall be authorised to </w:t>
      </w:r>
      <w:r w:rsidR="00BD7A5E" w:rsidRPr="00FF21AF">
        <w:t xml:space="preserve">represent and irrevocably bind all </w:t>
      </w:r>
      <w:r w:rsidR="007B6DBC" w:rsidRPr="00FF21AF">
        <w:t>Consortium M</w:t>
      </w:r>
      <w:r w:rsidR="00BD7A5E" w:rsidRPr="00FF21AF">
        <w:t xml:space="preserve">embers in all matters connected with the </w:t>
      </w:r>
      <w:r w:rsidR="007B6DBC" w:rsidRPr="00FF21AF">
        <w:t>Process</w:t>
      </w:r>
      <w:r w:rsidR="00FB4596" w:rsidRPr="00FF21AF">
        <w:t xml:space="preserve"> and </w:t>
      </w:r>
      <w:r w:rsidR="00F26913" w:rsidRPr="00FF21AF">
        <w:t xml:space="preserve">the </w:t>
      </w:r>
      <w:r w:rsidR="00FB4596" w:rsidRPr="00FF21AF">
        <w:t>Project</w:t>
      </w:r>
      <w:r w:rsidR="00BD7A5E" w:rsidRPr="00FF21AF">
        <w:t>, including but not limited to the submission of the Prequalification Application on behalf of the Consortium</w:t>
      </w:r>
      <w:r w:rsidR="00087041" w:rsidRPr="00FF21AF">
        <w:t xml:space="preserve"> (</w:t>
      </w:r>
      <w:r w:rsidR="00087041" w:rsidRPr="00FF21AF">
        <w:rPr>
          <w:b/>
        </w:rPr>
        <w:t xml:space="preserve">Lead </w:t>
      </w:r>
      <w:r w:rsidR="00ED3815" w:rsidRPr="00FF21AF">
        <w:rPr>
          <w:b/>
        </w:rPr>
        <w:t>Sponsor</w:t>
      </w:r>
      <w:r w:rsidR="00087041" w:rsidRPr="00FF21AF">
        <w:t>)</w:t>
      </w:r>
      <w:r w:rsidR="00BD7A5E" w:rsidRPr="00FF21AF">
        <w:t>.</w:t>
      </w:r>
    </w:p>
    <w:p w14:paraId="7C4AD117" w14:textId="77777777" w:rsidR="005902D4" w:rsidRPr="00FF21AF" w:rsidRDefault="005902D4" w:rsidP="005902D4">
      <w:pPr>
        <w:pStyle w:val="CMSHeadL3"/>
        <w:numPr>
          <w:ilvl w:val="2"/>
          <w:numId w:val="4"/>
        </w:numPr>
        <w:spacing w:after="200" w:line="312" w:lineRule="auto"/>
        <w:jc w:val="both"/>
      </w:pPr>
      <w:r w:rsidRPr="00FF21AF">
        <w:t>In the case of a Prospective Bidder that is a single entity, such entity shall be considered as both an Anchor Sponsor and the Lead Sponsor for such entity for the purposes of the Process.</w:t>
      </w:r>
    </w:p>
    <w:p w14:paraId="5D445D4F" w14:textId="77777777" w:rsidR="00FE27A3" w:rsidRPr="00FF21AF" w:rsidRDefault="00FE27A3" w:rsidP="00FF704A">
      <w:pPr>
        <w:pStyle w:val="CMSHeadL3"/>
        <w:numPr>
          <w:ilvl w:val="2"/>
          <w:numId w:val="4"/>
        </w:numPr>
        <w:spacing w:after="200" w:line="312" w:lineRule="auto"/>
        <w:jc w:val="both"/>
      </w:pPr>
      <w:r w:rsidRPr="00FF21AF">
        <w:t xml:space="preserve">No legal entity </w:t>
      </w:r>
      <w:r w:rsidR="00E45266" w:rsidRPr="00FF21AF">
        <w:t xml:space="preserve">or other person </w:t>
      </w:r>
      <w:r w:rsidRPr="00FF21AF">
        <w:t xml:space="preserve">may participate </w:t>
      </w:r>
      <w:r w:rsidR="009B69A3" w:rsidRPr="00FF21AF">
        <w:t>or be involved</w:t>
      </w:r>
      <w:r w:rsidR="00BA44EF" w:rsidRPr="00FF21AF">
        <w:t xml:space="preserve"> directly or indirectly</w:t>
      </w:r>
      <w:r w:rsidR="00E27499" w:rsidRPr="00FF21AF">
        <w:t xml:space="preserve"> (including via an affiliate)</w:t>
      </w:r>
      <w:r w:rsidR="009B69A3" w:rsidRPr="00FF21AF">
        <w:t xml:space="preserve"> </w:t>
      </w:r>
      <w:r w:rsidRPr="00FF21AF">
        <w:t xml:space="preserve">in </w:t>
      </w:r>
      <w:r w:rsidR="00C24472" w:rsidRPr="00FF21AF">
        <w:t>more than one</w:t>
      </w:r>
      <w:r w:rsidRPr="00FF21AF">
        <w:t xml:space="preserve"> Prequalification Application</w:t>
      </w:r>
      <w:r w:rsidR="009B69A3" w:rsidRPr="00FF21AF">
        <w:t xml:space="preserve"> in any capacity whatsoever</w:t>
      </w:r>
      <w:r w:rsidR="0029593A" w:rsidRPr="00FF21AF">
        <w:t>, provided that this requirement shall not itself prevent any OEM or contractor from offering equipment or services respectively to multiple Prequalified Bidders</w:t>
      </w:r>
      <w:r w:rsidR="009B69A3" w:rsidRPr="00FF21AF">
        <w:t>.</w:t>
      </w:r>
    </w:p>
    <w:p w14:paraId="22BC8694" w14:textId="77777777" w:rsidR="00947246" w:rsidRPr="00FF21AF" w:rsidRDefault="00947246" w:rsidP="00947246">
      <w:pPr>
        <w:pStyle w:val="CMSHeadL3"/>
        <w:numPr>
          <w:ilvl w:val="2"/>
          <w:numId w:val="4"/>
        </w:numPr>
        <w:spacing w:after="200" w:line="312" w:lineRule="auto"/>
        <w:jc w:val="both"/>
      </w:pPr>
      <w:bookmarkStart w:id="20" w:name="_Ref459285152"/>
      <w:r w:rsidRPr="00FF21AF">
        <w:t xml:space="preserve">The identity of Prospective Bidders (including the composition of any Consortium and each Consortium Member’s proposed interest in the Seller) shall be fixed with effect from the deadline for submitting Prequalification Applications.  No change in such identity (or such composition or proposed interest), including any partnering arrangements, shall be permitted without the written approval of </w:t>
      </w:r>
      <w:r w:rsidR="003505F1" w:rsidRPr="00FF21AF">
        <w:t>the Procuring Authority</w:t>
      </w:r>
      <w:r w:rsidRPr="00FF21AF">
        <w:t xml:space="preserve"> in its exclusive discretion until after signature of, and then only as expressly provided in, the Project Agreements. For </w:t>
      </w:r>
      <w:proofErr w:type="gramStart"/>
      <w:r w:rsidRPr="00FF21AF">
        <w:t>these</w:t>
      </w:r>
      <w:proofErr w:type="gramEnd"/>
      <w:r w:rsidRPr="00FF21AF">
        <w:t xml:space="preserve"> purposes Prospective Bidders are advised that it is intended that the Project Agreements may allow such changes to a limited extent, subject always to compliance with the requirements set out in section </w:t>
      </w:r>
      <w:r w:rsidRPr="00FF21AF">
        <w:fldChar w:fldCharType="begin"/>
      </w:r>
      <w:r w:rsidRPr="00FF21AF">
        <w:instrText xml:space="preserve"> REF _Ref455752476 \r \h </w:instrText>
      </w:r>
      <w:r w:rsidR="00FF21AF">
        <w:instrText xml:space="preserve"> \* MERGEFORMAT </w:instrText>
      </w:r>
      <w:r w:rsidRPr="00FF21AF">
        <w:fldChar w:fldCharType="separate"/>
      </w:r>
      <w:r w:rsidR="00A50870">
        <w:t>3.3</w:t>
      </w:r>
      <w:r w:rsidRPr="00FF21AF">
        <w:fldChar w:fldCharType="end"/>
      </w:r>
      <w:r w:rsidRPr="00FF21AF">
        <w:t>.</w:t>
      </w:r>
      <w:bookmarkEnd w:id="20"/>
    </w:p>
    <w:p w14:paraId="35839E4E" w14:textId="77777777" w:rsidR="00FE27A3" w:rsidRPr="00FF21AF" w:rsidRDefault="009B69A3" w:rsidP="00FF704A">
      <w:pPr>
        <w:pStyle w:val="CMSHeadL3"/>
        <w:numPr>
          <w:ilvl w:val="2"/>
          <w:numId w:val="4"/>
        </w:numPr>
        <w:spacing w:after="200" w:line="312" w:lineRule="auto"/>
        <w:jc w:val="both"/>
      </w:pPr>
      <w:r w:rsidRPr="00FF21AF">
        <w:lastRenderedPageBreak/>
        <w:t xml:space="preserve">Each </w:t>
      </w:r>
      <w:r w:rsidR="00FE27A3" w:rsidRPr="00FF21AF">
        <w:t>Prospective Bidder shall bear all costs associated with the preparation and submission of its Prequalification Application, including without limitation all costs and expenses related to the Prospective Bidder</w:t>
      </w:r>
      <w:r w:rsidR="00A555F4" w:rsidRPr="00FF21AF">
        <w:t>’</w:t>
      </w:r>
      <w:r w:rsidR="00FE27A3" w:rsidRPr="00FF21AF">
        <w:t xml:space="preserve">s preparation of responses to </w:t>
      </w:r>
      <w:r w:rsidR="00E45266" w:rsidRPr="00FF21AF">
        <w:t xml:space="preserve">any </w:t>
      </w:r>
      <w:r w:rsidR="00FE27A3" w:rsidRPr="00FF21AF">
        <w:t xml:space="preserve">questions or requests for </w:t>
      </w:r>
      <w:proofErr w:type="gramStart"/>
      <w:r w:rsidR="00FE27A3" w:rsidRPr="00FF21AF">
        <w:t>clarification</w:t>
      </w:r>
      <w:r w:rsidR="00E45266" w:rsidRPr="00FF21AF">
        <w:t xml:space="preserve"> which</w:t>
      </w:r>
      <w:proofErr w:type="gramEnd"/>
      <w:r w:rsidR="00E45266" w:rsidRPr="00FF21AF">
        <w:t xml:space="preserve"> </w:t>
      </w:r>
      <w:r w:rsidR="003505F1" w:rsidRPr="00FF21AF">
        <w:t>the Procuring Authority</w:t>
      </w:r>
      <w:r w:rsidR="00E45266" w:rsidRPr="00FF21AF">
        <w:t xml:space="preserve"> may submit pursuant to section </w:t>
      </w:r>
      <w:r w:rsidR="00363ACE" w:rsidRPr="00FF21AF">
        <w:fldChar w:fldCharType="begin"/>
      </w:r>
      <w:r w:rsidR="00E45266" w:rsidRPr="00FF21AF">
        <w:instrText xml:space="preserve"> REF _Ref401501631 \r \h </w:instrText>
      </w:r>
      <w:r w:rsidR="00FF21AF">
        <w:instrText xml:space="preserve"> \* MERGEFORMAT </w:instrText>
      </w:r>
      <w:r w:rsidR="00363ACE" w:rsidRPr="00FF21AF">
        <w:fldChar w:fldCharType="separate"/>
      </w:r>
      <w:r w:rsidR="00A50870">
        <w:t>5.5.3</w:t>
      </w:r>
      <w:r w:rsidR="00363ACE" w:rsidRPr="00FF21AF">
        <w:fldChar w:fldCharType="end"/>
      </w:r>
      <w:r w:rsidR="007927C0" w:rsidRPr="00FF21AF">
        <w:t>.</w:t>
      </w:r>
    </w:p>
    <w:p w14:paraId="155CD534" w14:textId="77777777" w:rsidR="00FE27A3" w:rsidRPr="00FF21AF" w:rsidRDefault="00FE27A3" w:rsidP="00FF704A">
      <w:pPr>
        <w:pStyle w:val="CMSHeadL2"/>
        <w:numPr>
          <w:ilvl w:val="1"/>
          <w:numId w:val="4"/>
        </w:numPr>
        <w:spacing w:before="0" w:after="200" w:line="312" w:lineRule="auto"/>
        <w:jc w:val="both"/>
      </w:pPr>
      <w:bookmarkStart w:id="21" w:name="_Ref398501005"/>
      <w:r w:rsidRPr="00FF21AF">
        <w:t xml:space="preserve">Prequalification </w:t>
      </w:r>
      <w:r w:rsidR="00422E8F" w:rsidRPr="00FF21AF">
        <w:t>Application</w:t>
      </w:r>
      <w:bookmarkEnd w:id="21"/>
    </w:p>
    <w:p w14:paraId="256BEE94" w14:textId="77777777" w:rsidR="00422E8F" w:rsidRPr="00FF21AF" w:rsidRDefault="00422E8F" w:rsidP="00FF704A">
      <w:pPr>
        <w:pStyle w:val="CMSHeadL3"/>
        <w:numPr>
          <w:ilvl w:val="2"/>
          <w:numId w:val="4"/>
        </w:numPr>
        <w:spacing w:after="200" w:line="312" w:lineRule="auto"/>
        <w:jc w:val="both"/>
        <w:rPr>
          <w:b/>
        </w:rPr>
      </w:pPr>
      <w:r w:rsidRPr="00FF21AF">
        <w:rPr>
          <w:b/>
        </w:rPr>
        <w:t>Introduction</w:t>
      </w:r>
    </w:p>
    <w:p w14:paraId="38AC7091" w14:textId="77777777" w:rsidR="00FE27A3" w:rsidRPr="00FF21AF" w:rsidRDefault="009B69A3" w:rsidP="00FF704A">
      <w:pPr>
        <w:pStyle w:val="CMSHeadL3"/>
        <w:numPr>
          <w:ilvl w:val="3"/>
          <w:numId w:val="4"/>
        </w:numPr>
        <w:spacing w:after="200" w:line="312" w:lineRule="auto"/>
        <w:ind w:left="1620" w:hanging="720"/>
        <w:jc w:val="both"/>
      </w:pPr>
      <w:r w:rsidRPr="00FF21AF">
        <w:t xml:space="preserve">Each </w:t>
      </w:r>
      <w:r w:rsidR="00FE27A3" w:rsidRPr="00FF21AF">
        <w:t xml:space="preserve">Prequalification Application and all correspondence and documents related </w:t>
      </w:r>
      <w:r w:rsidRPr="00FF21AF">
        <w:t>there</w:t>
      </w:r>
      <w:r w:rsidR="00FE27A3" w:rsidRPr="00FF21AF">
        <w:t>to shall be submitted in</w:t>
      </w:r>
      <w:r w:rsidR="00E45266" w:rsidRPr="00FF21AF">
        <w:t xml:space="preserve"> the </w:t>
      </w:r>
      <w:r w:rsidR="002A59AB" w:rsidRPr="00FF21AF">
        <w:t>language</w:t>
      </w:r>
      <w:r w:rsidR="00E45266" w:rsidRPr="00FF21AF">
        <w:t xml:space="preserve"> specified in Appendix 2</w:t>
      </w:r>
      <w:r w:rsidR="003658E1" w:rsidRPr="00FF21AF">
        <w:t xml:space="preserve">.  </w:t>
      </w:r>
      <w:r w:rsidR="002A59AB" w:rsidRPr="00FF21AF">
        <w:t xml:space="preserve">Any material not submitted in </w:t>
      </w:r>
      <w:r w:rsidR="00922E62" w:rsidRPr="00FF21AF">
        <w:t xml:space="preserve">such language </w:t>
      </w:r>
      <w:r w:rsidR="002A59AB" w:rsidRPr="00FF21AF">
        <w:t>shall be disregarded for all purposes.</w:t>
      </w:r>
    </w:p>
    <w:p w14:paraId="4A674B7C" w14:textId="77777777" w:rsidR="00FE27A3" w:rsidRPr="00FF21AF" w:rsidRDefault="002A59AB" w:rsidP="00FF704A">
      <w:pPr>
        <w:pStyle w:val="CMSHeadL3"/>
        <w:numPr>
          <w:ilvl w:val="3"/>
          <w:numId w:val="4"/>
        </w:numPr>
        <w:spacing w:after="200" w:line="312" w:lineRule="auto"/>
        <w:ind w:left="1620" w:hanging="720"/>
        <w:jc w:val="both"/>
      </w:pPr>
      <w:bookmarkStart w:id="22" w:name="_Ref408581175"/>
      <w:r w:rsidRPr="00FF21AF">
        <w:t xml:space="preserve">Each </w:t>
      </w:r>
      <w:r w:rsidR="00FE27A3" w:rsidRPr="00FF21AF">
        <w:t>Prequalification Application shall comprise the following documents:</w:t>
      </w:r>
      <w:bookmarkEnd w:id="22"/>
    </w:p>
    <w:p w14:paraId="77C7A198" w14:textId="77777777" w:rsidR="00422E8F" w:rsidRPr="00FF21AF" w:rsidRDefault="00FE27A3" w:rsidP="00FF704A">
      <w:pPr>
        <w:pStyle w:val="CMSHeadL3"/>
        <w:numPr>
          <w:ilvl w:val="4"/>
          <w:numId w:val="4"/>
        </w:numPr>
        <w:tabs>
          <w:tab w:val="clear" w:pos="2551"/>
        </w:tabs>
        <w:spacing w:after="200" w:line="312" w:lineRule="auto"/>
        <w:ind w:left="2160" w:hanging="540"/>
        <w:jc w:val="both"/>
      </w:pPr>
      <w:r w:rsidRPr="00FF21AF">
        <w:t xml:space="preserve">Part I – </w:t>
      </w:r>
      <w:r w:rsidR="00004463" w:rsidRPr="00FF21AF">
        <w:t xml:space="preserve">evidence that the </w:t>
      </w:r>
      <w:r w:rsidR="0072223C" w:rsidRPr="00FF21AF">
        <w:t xml:space="preserve">relevant </w:t>
      </w:r>
      <w:r w:rsidR="00004463" w:rsidRPr="00FF21AF">
        <w:t xml:space="preserve">Prospective Bidder satisfies </w:t>
      </w:r>
      <w:r w:rsidR="00DD5AC9" w:rsidRPr="00FF21AF">
        <w:rPr>
          <w:b/>
        </w:rPr>
        <w:t>at least one</w:t>
      </w:r>
      <w:r w:rsidR="00DD5AC9" w:rsidRPr="00FF21AF">
        <w:t xml:space="preserve"> of the</w:t>
      </w:r>
      <w:r w:rsidR="00004463" w:rsidRPr="00FF21AF">
        <w:t xml:space="preserve"> </w:t>
      </w:r>
      <w:r w:rsidR="00422E8F" w:rsidRPr="00FF21AF">
        <w:t>Technical Criteri</w:t>
      </w:r>
      <w:r w:rsidR="00DD5AC9" w:rsidRPr="00FF21AF">
        <w:t>a</w:t>
      </w:r>
      <w:r w:rsidR="00004463" w:rsidRPr="00FF21AF">
        <w:t xml:space="preserve"> (see section</w:t>
      </w:r>
      <w:r w:rsidR="00422E8F" w:rsidRPr="00FF21AF">
        <w:t xml:space="preserve"> </w:t>
      </w:r>
      <w:r w:rsidR="00363ACE" w:rsidRPr="00FF21AF">
        <w:fldChar w:fldCharType="begin"/>
      </w:r>
      <w:r w:rsidR="00422E8F" w:rsidRPr="00FF21AF">
        <w:instrText xml:space="preserve"> REF _Ref398134703 \r \h </w:instrText>
      </w:r>
      <w:r w:rsidR="00FF21AF">
        <w:instrText xml:space="preserve"> \* MERGEFORMAT </w:instrText>
      </w:r>
      <w:r w:rsidR="00363ACE" w:rsidRPr="00FF21AF">
        <w:fldChar w:fldCharType="separate"/>
      </w:r>
      <w:r w:rsidR="00A50870">
        <w:t>4.2</w:t>
      </w:r>
      <w:r w:rsidR="00363ACE" w:rsidRPr="00FF21AF">
        <w:fldChar w:fldCharType="end"/>
      </w:r>
      <w:r w:rsidR="00422E8F" w:rsidRPr="00FF21AF">
        <w:t>)</w:t>
      </w:r>
      <w:r w:rsidR="00D64E45" w:rsidRPr="00FF21AF">
        <w:t>;</w:t>
      </w:r>
    </w:p>
    <w:p w14:paraId="408F4459" w14:textId="77777777" w:rsidR="00422E8F" w:rsidRPr="00FF21AF" w:rsidRDefault="00422E8F" w:rsidP="00FF704A">
      <w:pPr>
        <w:pStyle w:val="CMSHeadL3"/>
        <w:numPr>
          <w:ilvl w:val="4"/>
          <w:numId w:val="4"/>
        </w:numPr>
        <w:tabs>
          <w:tab w:val="clear" w:pos="2551"/>
        </w:tabs>
        <w:spacing w:after="200" w:line="312" w:lineRule="auto"/>
        <w:ind w:left="2160" w:hanging="540"/>
        <w:jc w:val="both"/>
      </w:pPr>
      <w:r w:rsidRPr="00FF21AF">
        <w:t xml:space="preserve">Part II – evidence that the </w:t>
      </w:r>
      <w:r w:rsidR="0072223C" w:rsidRPr="00FF21AF">
        <w:t xml:space="preserve">relevant </w:t>
      </w:r>
      <w:r w:rsidRPr="00FF21AF">
        <w:t xml:space="preserve">Prospective Bidder satisfies </w:t>
      </w:r>
      <w:r w:rsidR="00BE3056" w:rsidRPr="00FF21AF">
        <w:rPr>
          <w:b/>
        </w:rPr>
        <w:t xml:space="preserve">the </w:t>
      </w:r>
      <w:r w:rsidR="00BE2FEB" w:rsidRPr="00FF21AF">
        <w:rPr>
          <w:b/>
        </w:rPr>
        <w:t>relevant</w:t>
      </w:r>
      <w:r w:rsidR="00BE2FEB" w:rsidRPr="00FF21AF">
        <w:t xml:space="preserve"> </w:t>
      </w:r>
      <w:r w:rsidRPr="00FF21AF">
        <w:t>Financia</w:t>
      </w:r>
      <w:r w:rsidR="00BE2FEB" w:rsidRPr="00FF21AF">
        <w:t>l Criterion</w:t>
      </w:r>
      <w:r w:rsidRPr="00FF21AF">
        <w:t xml:space="preserve"> (see section </w:t>
      </w:r>
      <w:r w:rsidR="00363ACE" w:rsidRPr="00FF21AF">
        <w:fldChar w:fldCharType="begin"/>
      </w:r>
      <w:r w:rsidRPr="00FF21AF">
        <w:instrText xml:space="preserve"> REF _Ref398498700 \r \h </w:instrText>
      </w:r>
      <w:r w:rsidR="00FF21AF">
        <w:instrText xml:space="preserve"> \* MERGEFORMAT </w:instrText>
      </w:r>
      <w:r w:rsidR="00363ACE" w:rsidRPr="00FF21AF">
        <w:fldChar w:fldCharType="separate"/>
      </w:r>
      <w:r w:rsidR="00A50870">
        <w:t>4.3</w:t>
      </w:r>
      <w:r w:rsidR="00363ACE" w:rsidRPr="00FF21AF">
        <w:fldChar w:fldCharType="end"/>
      </w:r>
      <w:r w:rsidRPr="00FF21AF">
        <w:t>);</w:t>
      </w:r>
    </w:p>
    <w:p w14:paraId="533DD52F" w14:textId="77777777" w:rsidR="00FE27A3" w:rsidRPr="00FF21AF" w:rsidRDefault="00422E8F" w:rsidP="00FF704A">
      <w:pPr>
        <w:pStyle w:val="CMSHeadL3"/>
        <w:numPr>
          <w:ilvl w:val="4"/>
          <w:numId w:val="4"/>
        </w:numPr>
        <w:tabs>
          <w:tab w:val="clear" w:pos="2551"/>
        </w:tabs>
        <w:spacing w:after="200" w:line="312" w:lineRule="auto"/>
        <w:ind w:left="2160" w:hanging="540"/>
        <w:jc w:val="both"/>
      </w:pPr>
      <w:r w:rsidRPr="00FF21AF">
        <w:t xml:space="preserve">Part III – evidence that the </w:t>
      </w:r>
      <w:r w:rsidR="0072223C" w:rsidRPr="00FF21AF">
        <w:t xml:space="preserve">relevant </w:t>
      </w:r>
      <w:r w:rsidRPr="00FF21AF">
        <w:t xml:space="preserve">Prospective Bidder satisfies </w:t>
      </w:r>
      <w:r w:rsidR="00D1693A" w:rsidRPr="00FF21AF">
        <w:rPr>
          <w:b/>
        </w:rPr>
        <w:t xml:space="preserve">all </w:t>
      </w:r>
      <w:r w:rsidRPr="00FF21AF">
        <w:t xml:space="preserve">Legal Criteria (see section </w:t>
      </w:r>
      <w:r w:rsidR="00363ACE" w:rsidRPr="00FF21AF">
        <w:fldChar w:fldCharType="begin"/>
      </w:r>
      <w:r w:rsidRPr="00FF21AF">
        <w:instrText xml:space="preserve"> REF _Ref398498571 \r \h </w:instrText>
      </w:r>
      <w:r w:rsidR="00FF21AF">
        <w:instrText xml:space="preserve"> \* MERGEFORMAT </w:instrText>
      </w:r>
      <w:r w:rsidR="00363ACE" w:rsidRPr="00FF21AF">
        <w:fldChar w:fldCharType="separate"/>
      </w:r>
      <w:r w:rsidR="00A50870">
        <w:t>4.4</w:t>
      </w:r>
      <w:r w:rsidR="00363ACE" w:rsidRPr="00FF21AF">
        <w:fldChar w:fldCharType="end"/>
      </w:r>
      <w:r w:rsidR="00004463" w:rsidRPr="00FF21AF">
        <w:t>);</w:t>
      </w:r>
      <w:r w:rsidR="00C85A03" w:rsidRPr="00FF21AF">
        <w:t xml:space="preserve"> and</w:t>
      </w:r>
    </w:p>
    <w:p w14:paraId="06285786" w14:textId="77777777" w:rsidR="00FE27A3" w:rsidRPr="00FF21AF" w:rsidRDefault="00FE27A3" w:rsidP="00FF704A">
      <w:pPr>
        <w:pStyle w:val="CMSHeadL3"/>
        <w:numPr>
          <w:ilvl w:val="4"/>
          <w:numId w:val="4"/>
        </w:numPr>
        <w:tabs>
          <w:tab w:val="clear" w:pos="2551"/>
        </w:tabs>
        <w:spacing w:after="200" w:line="312" w:lineRule="auto"/>
        <w:ind w:left="2160" w:hanging="540"/>
        <w:jc w:val="both"/>
      </w:pPr>
      <w:r w:rsidRPr="00FF21AF">
        <w:t>Part I</w:t>
      </w:r>
      <w:r w:rsidR="00422E8F" w:rsidRPr="00FF21AF">
        <w:t>V</w:t>
      </w:r>
      <w:r w:rsidRPr="00FF21AF">
        <w:t xml:space="preserve"> –</w:t>
      </w:r>
      <w:r w:rsidR="00004463" w:rsidRPr="00FF21AF">
        <w:t xml:space="preserve"> p</w:t>
      </w:r>
      <w:r w:rsidR="00E86868" w:rsidRPr="00FF21AF">
        <w:t xml:space="preserve">requalification form and other </w:t>
      </w:r>
      <w:r w:rsidRPr="00FF21AF">
        <w:t>documents or information</w:t>
      </w:r>
      <w:r w:rsidR="00004463" w:rsidRPr="00FF21AF">
        <w:t xml:space="preserve"> (see section</w:t>
      </w:r>
      <w:r w:rsidR="003C7209" w:rsidRPr="00FF21AF">
        <w:t xml:space="preserve"> </w:t>
      </w:r>
      <w:r w:rsidR="00363ACE" w:rsidRPr="00FF21AF">
        <w:fldChar w:fldCharType="begin"/>
      </w:r>
      <w:r w:rsidR="003C7209" w:rsidRPr="00FF21AF">
        <w:instrText xml:space="preserve"> REF _Ref398497242 \r \h </w:instrText>
      </w:r>
      <w:r w:rsidR="00FF21AF">
        <w:instrText xml:space="preserve"> \* MERGEFORMAT </w:instrText>
      </w:r>
      <w:r w:rsidR="00363ACE" w:rsidRPr="00FF21AF">
        <w:fldChar w:fldCharType="separate"/>
      </w:r>
      <w:r w:rsidR="00A50870">
        <w:t>4.5</w:t>
      </w:r>
      <w:r w:rsidR="00363ACE" w:rsidRPr="00FF21AF">
        <w:fldChar w:fldCharType="end"/>
      </w:r>
      <w:r w:rsidR="00C85A03" w:rsidRPr="00FF21AF">
        <w:t>).</w:t>
      </w:r>
    </w:p>
    <w:p w14:paraId="54B2754A" w14:textId="77777777" w:rsidR="003C7209" w:rsidRPr="00FF21AF" w:rsidRDefault="00004463" w:rsidP="00FF704A">
      <w:pPr>
        <w:pStyle w:val="CMSHeadL3"/>
        <w:numPr>
          <w:ilvl w:val="3"/>
          <w:numId w:val="4"/>
        </w:numPr>
        <w:spacing w:after="200" w:line="312" w:lineRule="auto"/>
        <w:ind w:left="1620" w:hanging="720"/>
        <w:jc w:val="both"/>
      </w:pPr>
      <w:bookmarkStart w:id="23" w:name="_Ref398497410"/>
      <w:r w:rsidRPr="00FF21AF">
        <w:t>No Prequalification Application</w:t>
      </w:r>
      <w:r w:rsidR="00FE27A3" w:rsidRPr="00FF21AF">
        <w:t xml:space="preserve"> shall contain prices or price schedules or </w:t>
      </w:r>
      <w:r w:rsidRPr="00FF21AF">
        <w:t xml:space="preserve">any </w:t>
      </w:r>
      <w:r w:rsidR="00FE27A3" w:rsidRPr="00FF21AF">
        <w:t>other reference to rates and prices for undertaking the Project</w:t>
      </w:r>
      <w:r w:rsidR="003658E1" w:rsidRPr="00FF21AF">
        <w:t xml:space="preserve">.  </w:t>
      </w:r>
      <w:r w:rsidRPr="00FF21AF">
        <w:t xml:space="preserve">Any </w:t>
      </w:r>
      <w:r w:rsidR="00FE27A3" w:rsidRPr="00FF21AF">
        <w:t xml:space="preserve">Prequalification Applications containing </w:t>
      </w:r>
      <w:r w:rsidRPr="00FF21AF">
        <w:t xml:space="preserve">any </w:t>
      </w:r>
      <w:r w:rsidR="00FE27A3" w:rsidRPr="00FF21AF">
        <w:t>such price information will be rejected</w:t>
      </w:r>
      <w:r w:rsidR="00BE2FEB" w:rsidRPr="00FF21AF">
        <w:t xml:space="preserve"> and the relevant Prospective Bidder disqualified</w:t>
      </w:r>
      <w:r w:rsidR="00C83F26" w:rsidRPr="00FF21AF">
        <w:t>.</w:t>
      </w:r>
      <w:bookmarkEnd w:id="23"/>
    </w:p>
    <w:p w14:paraId="5D4A67E8" w14:textId="77777777" w:rsidR="00FE27A3" w:rsidRPr="00FF21AF" w:rsidRDefault="003C7209" w:rsidP="00FF704A">
      <w:pPr>
        <w:pStyle w:val="CMSHeadL3"/>
        <w:numPr>
          <w:ilvl w:val="3"/>
          <w:numId w:val="4"/>
        </w:numPr>
        <w:spacing w:after="200" w:line="312" w:lineRule="auto"/>
        <w:ind w:left="1620" w:hanging="720"/>
        <w:jc w:val="both"/>
      </w:pPr>
      <w:r w:rsidRPr="00FF21AF">
        <w:t xml:space="preserve">Subject to section </w:t>
      </w:r>
      <w:r w:rsidR="00363ACE" w:rsidRPr="00FF21AF">
        <w:fldChar w:fldCharType="begin"/>
      </w:r>
      <w:r w:rsidRPr="00FF21AF">
        <w:instrText xml:space="preserve"> REF _Ref398497410 \r \h </w:instrText>
      </w:r>
      <w:r w:rsidR="00FF21AF">
        <w:instrText xml:space="preserve"> \* MERGEFORMAT </w:instrText>
      </w:r>
      <w:r w:rsidR="00363ACE" w:rsidRPr="00FF21AF">
        <w:fldChar w:fldCharType="separate"/>
      </w:r>
      <w:r w:rsidR="00A50870">
        <w:t>4.1.3</w:t>
      </w:r>
      <w:r w:rsidR="00363ACE" w:rsidRPr="00FF21AF">
        <w:fldChar w:fldCharType="end"/>
      </w:r>
      <w:r w:rsidRPr="00FF21AF">
        <w:t>, a Prospective Bidder shall be free to include additional materials (including company brochures and other pre-printed literature) in its</w:t>
      </w:r>
      <w:r w:rsidR="00FF704A" w:rsidRPr="00FF21AF">
        <w:t xml:space="preserve"> Prequalification Application</w:t>
      </w:r>
      <w:r w:rsidRPr="00FF21AF">
        <w:t xml:space="preserve">, </w:t>
      </w:r>
      <w:proofErr w:type="gramStart"/>
      <w:r w:rsidRPr="00FF21AF">
        <w:t>provided that</w:t>
      </w:r>
      <w:proofErr w:type="gramEnd"/>
      <w:r w:rsidRPr="00FF21AF">
        <w:t xml:space="preserve"> these are bound separately from Parts I </w:t>
      </w:r>
      <w:r w:rsidR="00FF704A" w:rsidRPr="00FF21AF">
        <w:t>to IV</w:t>
      </w:r>
      <w:r w:rsidRPr="00FF21AF">
        <w:t xml:space="preserve"> as described above</w:t>
      </w:r>
      <w:r w:rsidR="003658E1" w:rsidRPr="00FF21AF">
        <w:t xml:space="preserve">.  </w:t>
      </w:r>
      <w:r w:rsidR="00844975" w:rsidRPr="00FF21AF">
        <w:t>However</w:t>
      </w:r>
      <w:r w:rsidR="0004053A">
        <w:t>,</w:t>
      </w:r>
      <w:r w:rsidR="00844975" w:rsidRPr="00FF21AF">
        <w:t xml:space="preserve"> </w:t>
      </w:r>
      <w:r w:rsidR="003505F1" w:rsidRPr="00FF21AF">
        <w:t>the Procuring Authority</w:t>
      </w:r>
      <w:r w:rsidRPr="00FF21AF">
        <w:t xml:space="preserve"> </w:t>
      </w:r>
      <w:r w:rsidR="00844975" w:rsidRPr="00FF21AF">
        <w:t>shall have no obligation to review such materials or to consider them in its evaluation of the relevant Prospective Bidder</w:t>
      </w:r>
      <w:r w:rsidR="00A555F4" w:rsidRPr="00FF21AF">
        <w:t>’</w:t>
      </w:r>
      <w:r w:rsidR="00844975" w:rsidRPr="00FF21AF">
        <w:t>s Prequalification Application</w:t>
      </w:r>
      <w:r w:rsidR="003658E1" w:rsidRPr="00FF21AF">
        <w:t xml:space="preserve">.  </w:t>
      </w:r>
      <w:r w:rsidR="00C54EA7" w:rsidRPr="00FF21AF">
        <w:t>It is therefore for each Prospective Bidder to ensure that all information relating to its qualification is contained in Parts I to IV.</w:t>
      </w:r>
    </w:p>
    <w:p w14:paraId="0A8108D3" w14:textId="5E54BB99" w:rsidR="007E3C07" w:rsidRPr="00FF21AF" w:rsidRDefault="00422E8F" w:rsidP="00FF704A">
      <w:pPr>
        <w:pStyle w:val="CMSHeadL3"/>
        <w:numPr>
          <w:ilvl w:val="2"/>
          <w:numId w:val="4"/>
        </w:numPr>
        <w:spacing w:after="200" w:line="312" w:lineRule="auto"/>
        <w:jc w:val="both"/>
        <w:rPr>
          <w:b/>
        </w:rPr>
      </w:pPr>
      <w:bookmarkStart w:id="24" w:name="_Ref398134703"/>
      <w:bookmarkStart w:id="25" w:name="_Ref401835569"/>
      <w:r w:rsidRPr="00FF21AF">
        <w:rPr>
          <w:b/>
        </w:rPr>
        <w:t xml:space="preserve">Part I – </w:t>
      </w:r>
      <w:r w:rsidR="007E3C07" w:rsidRPr="00FF21AF">
        <w:rPr>
          <w:b/>
        </w:rPr>
        <w:t xml:space="preserve">Technical </w:t>
      </w:r>
      <w:r w:rsidR="002F187D" w:rsidRPr="00FF21AF">
        <w:rPr>
          <w:b/>
        </w:rPr>
        <w:t>Qualification</w:t>
      </w:r>
      <w:bookmarkEnd w:id="24"/>
      <w:bookmarkEnd w:id="25"/>
    </w:p>
    <w:p w14:paraId="133C3C74" w14:textId="77777777" w:rsidR="00DD5AC9" w:rsidRPr="00FF21AF" w:rsidRDefault="003C6E66" w:rsidP="00FF704A">
      <w:pPr>
        <w:pStyle w:val="CMSHeadL3"/>
        <w:numPr>
          <w:ilvl w:val="3"/>
          <w:numId w:val="4"/>
        </w:numPr>
        <w:spacing w:after="200" w:line="312" w:lineRule="auto"/>
        <w:ind w:left="1620" w:hanging="720"/>
        <w:jc w:val="both"/>
      </w:pPr>
      <w:r w:rsidRPr="00FF21AF">
        <w:t xml:space="preserve">Without prejudice to sections </w:t>
      </w:r>
      <w:r w:rsidR="00363ACE" w:rsidRPr="00FF21AF">
        <w:fldChar w:fldCharType="begin"/>
      </w:r>
      <w:r w:rsidRPr="00FF21AF">
        <w:instrText xml:space="preserve"> REF _Ref398498700 \r \h </w:instrText>
      </w:r>
      <w:r w:rsidR="00FF21AF">
        <w:instrText xml:space="preserve"> \* MERGEFORMAT </w:instrText>
      </w:r>
      <w:r w:rsidR="00363ACE" w:rsidRPr="00FF21AF">
        <w:fldChar w:fldCharType="separate"/>
      </w:r>
      <w:r w:rsidR="00A50870">
        <w:t>4.3</w:t>
      </w:r>
      <w:r w:rsidR="00363ACE" w:rsidRPr="00FF21AF">
        <w:fldChar w:fldCharType="end"/>
      </w:r>
      <w:r w:rsidRPr="00FF21AF">
        <w:t xml:space="preserve"> and </w:t>
      </w:r>
      <w:r w:rsidR="00363ACE" w:rsidRPr="00FF21AF">
        <w:fldChar w:fldCharType="begin"/>
      </w:r>
      <w:r w:rsidRPr="00FF21AF">
        <w:instrText xml:space="preserve"> REF _Ref398498571 \r \h </w:instrText>
      </w:r>
      <w:r w:rsidR="00FF21AF">
        <w:instrText xml:space="preserve"> \* MERGEFORMAT </w:instrText>
      </w:r>
      <w:r w:rsidR="00363ACE" w:rsidRPr="00FF21AF">
        <w:fldChar w:fldCharType="separate"/>
      </w:r>
      <w:r w:rsidR="00A50870">
        <w:t>4.4</w:t>
      </w:r>
      <w:r w:rsidR="00363ACE" w:rsidRPr="00FF21AF">
        <w:fldChar w:fldCharType="end"/>
      </w:r>
      <w:r w:rsidRPr="00FF21AF">
        <w:t xml:space="preserve">, to be declared a Prequalified Bidder, </w:t>
      </w:r>
      <w:r w:rsidR="00FE27A3" w:rsidRPr="00FF21AF">
        <w:t>Prospective Bidder</w:t>
      </w:r>
      <w:r w:rsidR="00BD7550" w:rsidRPr="00FF21AF">
        <w:t>s</w:t>
      </w:r>
      <w:r w:rsidR="00FE27A3" w:rsidRPr="00FF21AF">
        <w:t xml:space="preserve"> shall </w:t>
      </w:r>
      <w:r w:rsidR="00BD7550" w:rsidRPr="00FF21AF">
        <w:t xml:space="preserve">be required to </w:t>
      </w:r>
      <w:r w:rsidR="00DD5AC9" w:rsidRPr="00FF21AF">
        <w:t xml:space="preserve">demonstrate experience of </w:t>
      </w:r>
      <w:r w:rsidR="00DD5AC9" w:rsidRPr="00FF21AF">
        <w:rPr>
          <w:bCs/>
          <w:color w:val="000000"/>
        </w:rPr>
        <w:t xml:space="preserve">developing, </w:t>
      </w:r>
      <w:r w:rsidR="0069670D" w:rsidRPr="00FF21AF">
        <w:rPr>
          <w:bCs/>
          <w:color w:val="000000"/>
        </w:rPr>
        <w:t xml:space="preserve">financing and, either itself or through contractors, </w:t>
      </w:r>
      <w:r w:rsidR="00DD5AC9" w:rsidRPr="00FF21AF">
        <w:rPr>
          <w:bCs/>
          <w:color w:val="000000"/>
        </w:rPr>
        <w:t xml:space="preserve">constructing and operating at least one of the following (each a </w:t>
      </w:r>
      <w:r w:rsidR="00DD5AC9" w:rsidRPr="00FF21AF">
        <w:rPr>
          <w:b/>
          <w:bCs/>
          <w:color w:val="000000"/>
        </w:rPr>
        <w:t>Technical Criterion</w:t>
      </w:r>
      <w:r w:rsidR="00BD406A" w:rsidRPr="00BD406A">
        <w:rPr>
          <w:color w:val="000000"/>
        </w:rPr>
        <w:t>,</w:t>
      </w:r>
      <w:r w:rsidR="00BD406A">
        <w:rPr>
          <w:b/>
          <w:bCs/>
          <w:color w:val="000000"/>
        </w:rPr>
        <w:t xml:space="preserve"> </w:t>
      </w:r>
      <w:r w:rsidR="00BD406A" w:rsidRPr="00BD406A">
        <w:rPr>
          <w:color w:val="000000"/>
        </w:rPr>
        <w:t xml:space="preserve">together the </w:t>
      </w:r>
      <w:r w:rsidR="00BD406A">
        <w:rPr>
          <w:b/>
          <w:bCs/>
          <w:color w:val="000000"/>
        </w:rPr>
        <w:t>Technical Criteria</w:t>
      </w:r>
      <w:r w:rsidR="00DD5AC9" w:rsidRPr="00FF21AF">
        <w:rPr>
          <w:bCs/>
          <w:color w:val="000000"/>
        </w:rPr>
        <w:t>)</w:t>
      </w:r>
      <w:r w:rsidRPr="00FF21AF">
        <w:rPr>
          <w:bCs/>
          <w:color w:val="000000"/>
        </w:rPr>
        <w:t xml:space="preserve"> a</w:t>
      </w:r>
      <w:r w:rsidR="00DD5AC9" w:rsidRPr="00FF21AF">
        <w:rPr>
          <w:bCs/>
          <w:color w:val="000000"/>
        </w:rPr>
        <w:t xml:space="preserve">nd to submit proof thereof as set out in </w:t>
      </w:r>
      <w:r w:rsidR="00DD5AC9" w:rsidRPr="00FF21AF">
        <w:t xml:space="preserve">section </w:t>
      </w:r>
      <w:r w:rsidR="00363ACE" w:rsidRPr="00FF21AF">
        <w:fldChar w:fldCharType="begin"/>
      </w:r>
      <w:r w:rsidR="00DD5AC9" w:rsidRPr="00FF21AF">
        <w:instrText xml:space="preserve"> REF _Ref398134243 \r \h </w:instrText>
      </w:r>
      <w:r w:rsidR="00FF21AF">
        <w:instrText xml:space="preserve"> \* MERGEFORMAT </w:instrText>
      </w:r>
      <w:r w:rsidR="00363ACE" w:rsidRPr="00FF21AF">
        <w:fldChar w:fldCharType="separate"/>
      </w:r>
      <w:r w:rsidR="00A50870">
        <w:t>4.2.3</w:t>
      </w:r>
      <w:r w:rsidR="00363ACE" w:rsidRPr="00FF21AF">
        <w:fldChar w:fldCharType="end"/>
      </w:r>
      <w:r w:rsidR="00DD5AC9" w:rsidRPr="00FF21AF">
        <w:t>:</w:t>
      </w:r>
    </w:p>
    <w:p w14:paraId="08E7F1A8" w14:textId="77777777" w:rsidR="00DD5AC9" w:rsidRPr="00FF21AF" w:rsidRDefault="00880FCE" w:rsidP="008F4243">
      <w:pPr>
        <w:pStyle w:val="CMSHeadL3"/>
        <w:numPr>
          <w:ilvl w:val="4"/>
          <w:numId w:val="4"/>
        </w:numPr>
        <w:tabs>
          <w:tab w:val="clear" w:pos="2551"/>
        </w:tabs>
        <w:spacing w:after="200" w:line="312" w:lineRule="auto"/>
        <w:ind w:left="2160" w:hanging="540"/>
        <w:jc w:val="both"/>
        <w:rPr>
          <w:bCs/>
          <w:color w:val="000000"/>
        </w:rPr>
      </w:pPr>
      <w:r w:rsidRPr="00FF21AF">
        <w:rPr>
          <w:bCs/>
          <w:color w:val="000000"/>
        </w:rPr>
        <w:lastRenderedPageBreak/>
        <w:t>at least three grid-connected solar photovoltaic power plants</w:t>
      </w:r>
      <w:r w:rsidR="00111777" w:rsidRPr="00FF21AF">
        <w:rPr>
          <w:bCs/>
          <w:color w:val="000000"/>
        </w:rPr>
        <w:t>, each</w:t>
      </w:r>
      <w:r w:rsidRPr="00FF21AF">
        <w:rPr>
          <w:bCs/>
          <w:color w:val="000000"/>
        </w:rPr>
        <w:t xml:space="preserve"> in </w:t>
      </w:r>
      <w:r w:rsidR="00111777" w:rsidRPr="00FF21AF">
        <w:rPr>
          <w:bCs/>
          <w:color w:val="000000"/>
        </w:rPr>
        <w:t>a different country</w:t>
      </w:r>
      <w:r w:rsidRPr="00FF21AF">
        <w:rPr>
          <w:bCs/>
          <w:color w:val="000000"/>
        </w:rPr>
        <w:t xml:space="preserve"> anywhere in the world with a minimum aggregate capacity of 100 </w:t>
      </w:r>
      <w:proofErr w:type="spellStart"/>
      <w:r w:rsidRPr="00FF21AF">
        <w:rPr>
          <w:bCs/>
          <w:color w:val="000000"/>
        </w:rPr>
        <w:t>MW</w:t>
      </w:r>
      <w:r w:rsidR="00BD406A">
        <w:rPr>
          <w:bCs/>
          <w:color w:val="000000"/>
        </w:rPr>
        <w:t>ac</w:t>
      </w:r>
      <w:proofErr w:type="spellEnd"/>
      <w:r w:rsidR="00BD406A">
        <w:rPr>
          <w:bCs/>
          <w:color w:val="000000"/>
        </w:rPr>
        <w:t xml:space="preserve"> (with a minimum capacity of 10 </w:t>
      </w:r>
      <w:proofErr w:type="spellStart"/>
      <w:r w:rsidR="00BD406A">
        <w:rPr>
          <w:bCs/>
          <w:color w:val="000000"/>
        </w:rPr>
        <w:t>MWac</w:t>
      </w:r>
      <w:proofErr w:type="spellEnd"/>
      <w:r w:rsidR="00BD406A">
        <w:rPr>
          <w:bCs/>
          <w:color w:val="000000"/>
        </w:rPr>
        <w:t xml:space="preserve"> for each individual plant considered)</w:t>
      </w:r>
      <w:r w:rsidRPr="00FF21AF">
        <w:rPr>
          <w:bCs/>
          <w:color w:val="000000"/>
        </w:rPr>
        <w:t xml:space="preserve">; or </w:t>
      </w:r>
    </w:p>
    <w:p w14:paraId="452E6065" w14:textId="77777777" w:rsidR="00DD5AC9" w:rsidRPr="00FF21AF" w:rsidRDefault="00DD5AC9" w:rsidP="008F4243">
      <w:pPr>
        <w:pStyle w:val="CMSHeadL3"/>
        <w:numPr>
          <w:ilvl w:val="4"/>
          <w:numId w:val="4"/>
        </w:numPr>
        <w:tabs>
          <w:tab w:val="clear" w:pos="2551"/>
        </w:tabs>
        <w:spacing w:after="200" w:line="312" w:lineRule="auto"/>
        <w:ind w:left="2160" w:hanging="540"/>
        <w:jc w:val="both"/>
        <w:rPr>
          <w:bCs/>
          <w:color w:val="000000"/>
        </w:rPr>
      </w:pPr>
      <w:r w:rsidRPr="00FF21AF">
        <w:rPr>
          <w:bCs/>
          <w:color w:val="000000"/>
        </w:rPr>
        <w:t>one or more grid-connected power plants of any technology anywhere in the world with a minimum aggregate capacity of 1,500 MW,</w:t>
      </w:r>
    </w:p>
    <w:p w14:paraId="1F34DC88" w14:textId="77777777" w:rsidR="00CF0436" w:rsidRDefault="00DD5AC9" w:rsidP="00DD5AC9">
      <w:pPr>
        <w:pStyle w:val="CMSHeadL3"/>
        <w:numPr>
          <w:ilvl w:val="0"/>
          <w:numId w:val="0"/>
        </w:numPr>
        <w:spacing w:after="200" w:line="312" w:lineRule="auto"/>
        <w:ind w:left="1620"/>
        <w:jc w:val="both"/>
        <w:rPr>
          <w:bCs/>
          <w:color w:val="000000"/>
        </w:rPr>
      </w:pPr>
      <w:proofErr w:type="gramStart"/>
      <w:r w:rsidRPr="00FF21AF">
        <w:rPr>
          <w:bCs/>
          <w:color w:val="000000"/>
        </w:rPr>
        <w:t>in</w:t>
      </w:r>
      <w:proofErr w:type="gramEnd"/>
      <w:r w:rsidRPr="00FF21AF">
        <w:rPr>
          <w:bCs/>
          <w:color w:val="000000"/>
        </w:rPr>
        <w:t xml:space="preserve"> each case complying with the requirements of section </w:t>
      </w:r>
      <w:r w:rsidR="00363ACE" w:rsidRPr="00FF21AF">
        <w:rPr>
          <w:bCs/>
          <w:color w:val="000000"/>
        </w:rPr>
        <w:fldChar w:fldCharType="begin"/>
      </w:r>
      <w:r w:rsidRPr="00FF21AF">
        <w:rPr>
          <w:bCs/>
          <w:color w:val="000000"/>
        </w:rPr>
        <w:instrText xml:space="preserve"> REF _Ref401504248 \r \h </w:instrText>
      </w:r>
      <w:r w:rsidR="00FF21AF">
        <w:rPr>
          <w:bCs/>
          <w:color w:val="000000"/>
        </w:rPr>
        <w:instrText xml:space="preserve"> \* MERGEFORMAT </w:instrText>
      </w:r>
      <w:r w:rsidR="00363ACE" w:rsidRPr="00FF21AF">
        <w:rPr>
          <w:bCs/>
          <w:color w:val="000000"/>
        </w:rPr>
      </w:r>
      <w:r w:rsidR="00363ACE" w:rsidRPr="00FF21AF">
        <w:rPr>
          <w:bCs/>
          <w:color w:val="000000"/>
        </w:rPr>
        <w:fldChar w:fldCharType="separate"/>
      </w:r>
      <w:r w:rsidR="00A50870">
        <w:rPr>
          <w:bCs/>
          <w:color w:val="000000"/>
        </w:rPr>
        <w:t>4.2.2</w:t>
      </w:r>
      <w:r w:rsidR="00363ACE" w:rsidRPr="00FF21AF">
        <w:rPr>
          <w:bCs/>
          <w:color w:val="000000"/>
        </w:rPr>
        <w:fldChar w:fldCharType="end"/>
      </w:r>
      <w:r w:rsidR="003658E1" w:rsidRPr="00FF21AF">
        <w:rPr>
          <w:bCs/>
          <w:color w:val="000000"/>
        </w:rPr>
        <w:t xml:space="preserve">.  </w:t>
      </w:r>
      <w:r w:rsidR="005902D4" w:rsidRPr="00FF21AF">
        <w:rPr>
          <w:bCs/>
          <w:color w:val="000000"/>
        </w:rPr>
        <w:t xml:space="preserve">For the avoidance of doubt Prospective Bidders </w:t>
      </w:r>
      <w:r w:rsidR="00BD406A">
        <w:rPr>
          <w:bCs/>
          <w:color w:val="000000"/>
        </w:rPr>
        <w:t>are</w:t>
      </w:r>
      <w:r w:rsidR="00BD406A" w:rsidRPr="00FF21AF">
        <w:rPr>
          <w:bCs/>
          <w:color w:val="000000"/>
        </w:rPr>
        <w:t xml:space="preserve"> </w:t>
      </w:r>
      <w:r w:rsidR="005902D4" w:rsidRPr="00FF21AF">
        <w:rPr>
          <w:bCs/>
          <w:color w:val="000000"/>
        </w:rPr>
        <w:t xml:space="preserve">only </w:t>
      </w:r>
      <w:r w:rsidR="00BD406A">
        <w:rPr>
          <w:bCs/>
          <w:color w:val="000000"/>
        </w:rPr>
        <w:t xml:space="preserve">required </w:t>
      </w:r>
      <w:r w:rsidR="005902D4" w:rsidRPr="00FF21AF">
        <w:rPr>
          <w:bCs/>
          <w:color w:val="000000"/>
        </w:rPr>
        <w:t xml:space="preserve">to comply with </w:t>
      </w:r>
      <w:r w:rsidR="00BD406A">
        <w:rPr>
          <w:bCs/>
          <w:color w:val="000000"/>
        </w:rPr>
        <w:t xml:space="preserve">any </w:t>
      </w:r>
      <w:r w:rsidR="005902D4" w:rsidRPr="00FF21AF">
        <w:rPr>
          <w:bCs/>
          <w:color w:val="000000"/>
        </w:rPr>
        <w:t>one</w:t>
      </w:r>
      <w:r w:rsidR="00BD406A">
        <w:rPr>
          <w:bCs/>
          <w:color w:val="000000"/>
        </w:rPr>
        <w:t xml:space="preserve"> Technical Criterion</w:t>
      </w:r>
      <w:r w:rsidR="005902D4" w:rsidRPr="00FF21AF">
        <w:rPr>
          <w:bCs/>
          <w:color w:val="000000"/>
        </w:rPr>
        <w:t xml:space="preserve">, rather than </w:t>
      </w:r>
      <w:r w:rsidR="00984DFF">
        <w:rPr>
          <w:bCs/>
          <w:color w:val="000000"/>
        </w:rPr>
        <w:t>both</w:t>
      </w:r>
      <w:r w:rsidR="00CF0436">
        <w:rPr>
          <w:bCs/>
          <w:color w:val="000000"/>
        </w:rPr>
        <w:t xml:space="preserve"> </w:t>
      </w:r>
      <w:r w:rsidR="00BD406A">
        <w:rPr>
          <w:bCs/>
          <w:color w:val="000000"/>
        </w:rPr>
        <w:t>the Technical Criteria collectively</w:t>
      </w:r>
      <w:r w:rsidR="003658E1" w:rsidRPr="00FF21AF">
        <w:rPr>
          <w:bCs/>
          <w:color w:val="000000"/>
        </w:rPr>
        <w:t xml:space="preserve">. </w:t>
      </w:r>
      <w:r w:rsidR="00EA604A" w:rsidRPr="00FF21AF">
        <w:rPr>
          <w:bCs/>
          <w:color w:val="000000"/>
        </w:rPr>
        <w:t xml:space="preserve"> </w:t>
      </w:r>
      <w:r w:rsidR="00CF0436">
        <w:rPr>
          <w:bCs/>
          <w:color w:val="000000"/>
        </w:rPr>
        <w:t xml:space="preserve">Prospective Bidders should note that, for the purpose of satisfying a Technical Criterion, </w:t>
      </w:r>
      <w:r w:rsidR="00884C66" w:rsidRPr="00FF21AF">
        <w:rPr>
          <w:bCs/>
          <w:color w:val="000000"/>
        </w:rPr>
        <w:t xml:space="preserve">acceptable photovoltaic technologies are limited to: polycrystalline and monocrystalline silicon, cadmium telluride and copper indium gallium selenide. </w:t>
      </w:r>
      <w:r w:rsidR="00EA604A" w:rsidRPr="00FF21AF">
        <w:rPr>
          <w:bCs/>
          <w:color w:val="000000"/>
        </w:rPr>
        <w:t xml:space="preserve"> </w:t>
      </w:r>
      <w:r w:rsidR="00884C66" w:rsidRPr="00FF21AF">
        <w:rPr>
          <w:bCs/>
          <w:color w:val="000000"/>
        </w:rPr>
        <w:t>Building</w:t>
      </w:r>
      <w:r w:rsidR="00504F2F" w:rsidRPr="00FF21AF">
        <w:rPr>
          <w:bCs/>
          <w:color w:val="000000"/>
        </w:rPr>
        <w:t>-</w:t>
      </w:r>
      <w:r w:rsidR="00884C66" w:rsidRPr="00FF21AF">
        <w:rPr>
          <w:bCs/>
          <w:color w:val="000000"/>
        </w:rPr>
        <w:t>integrated, rooftop, off-grid</w:t>
      </w:r>
      <w:r w:rsidR="00997931" w:rsidRPr="00FF21AF">
        <w:rPr>
          <w:bCs/>
          <w:color w:val="000000"/>
        </w:rPr>
        <w:t>, floating</w:t>
      </w:r>
      <w:r w:rsidR="00884C66" w:rsidRPr="00FF21AF">
        <w:rPr>
          <w:bCs/>
          <w:color w:val="000000"/>
        </w:rPr>
        <w:t xml:space="preserve"> and concentrating photovoltaic projects are not acceptable.  </w:t>
      </w:r>
    </w:p>
    <w:p w14:paraId="49FD1F14" w14:textId="77777777" w:rsidR="00DD5AC9" w:rsidRPr="00FF21AF" w:rsidRDefault="00CF0436" w:rsidP="00DD5AC9">
      <w:pPr>
        <w:pStyle w:val="CMSHeadL3"/>
        <w:numPr>
          <w:ilvl w:val="0"/>
          <w:numId w:val="0"/>
        </w:numPr>
        <w:spacing w:after="200" w:line="312" w:lineRule="auto"/>
        <w:ind w:left="1620"/>
        <w:jc w:val="both"/>
        <w:rPr>
          <w:bCs/>
          <w:color w:val="000000"/>
        </w:rPr>
      </w:pPr>
      <w:r>
        <w:rPr>
          <w:bCs/>
          <w:color w:val="000000"/>
        </w:rPr>
        <w:t>Prospective Bidders must provide such evidence of meeting a Technical Criteri</w:t>
      </w:r>
      <w:r w:rsidR="002E7AD2">
        <w:rPr>
          <w:bCs/>
          <w:color w:val="000000"/>
        </w:rPr>
        <w:t>on during the Relevant Period (</w:t>
      </w:r>
      <w:r>
        <w:rPr>
          <w:bCs/>
          <w:color w:val="000000"/>
        </w:rPr>
        <w:t xml:space="preserve">defined below) as is required by section 4.2.3 and in accordance with the format attached at </w:t>
      </w:r>
      <w:r w:rsidR="0010530F">
        <w:rPr>
          <w:bCs/>
          <w:color w:val="000000"/>
        </w:rPr>
        <w:fldChar w:fldCharType="begin"/>
      </w:r>
      <w:r w:rsidR="0010530F">
        <w:rPr>
          <w:bCs/>
          <w:color w:val="000000"/>
        </w:rPr>
        <w:instrText xml:space="preserve"> REF appendix7 \h </w:instrText>
      </w:r>
      <w:r w:rsidR="0010530F">
        <w:rPr>
          <w:bCs/>
          <w:color w:val="000000"/>
        </w:rPr>
      </w:r>
      <w:r w:rsidR="0010530F">
        <w:rPr>
          <w:bCs/>
          <w:color w:val="000000"/>
        </w:rPr>
        <w:fldChar w:fldCharType="separate"/>
      </w:r>
      <w:r w:rsidR="00A50870" w:rsidRPr="00871407">
        <w:t xml:space="preserve">Appendix </w:t>
      </w:r>
      <w:r w:rsidR="00A50870">
        <w:t>7</w:t>
      </w:r>
      <w:r w:rsidR="0010530F">
        <w:rPr>
          <w:bCs/>
          <w:color w:val="000000"/>
        </w:rPr>
        <w:fldChar w:fldCharType="end"/>
      </w:r>
      <w:r>
        <w:rPr>
          <w:bCs/>
          <w:color w:val="000000"/>
        </w:rPr>
        <w:t>.</w:t>
      </w:r>
      <w:r w:rsidR="003658E1" w:rsidRPr="00FF21AF">
        <w:rPr>
          <w:bCs/>
          <w:color w:val="000000"/>
        </w:rPr>
        <w:t xml:space="preserve"> </w:t>
      </w:r>
    </w:p>
    <w:p w14:paraId="0E9E1BA9" w14:textId="77777777" w:rsidR="00CF5D1E" w:rsidRPr="00FF21AF" w:rsidRDefault="002F187D" w:rsidP="00FF704A">
      <w:pPr>
        <w:pStyle w:val="CMSHeadL3"/>
        <w:numPr>
          <w:ilvl w:val="3"/>
          <w:numId w:val="4"/>
        </w:numPr>
        <w:spacing w:after="200" w:line="312" w:lineRule="auto"/>
        <w:ind w:left="1620" w:hanging="720"/>
        <w:jc w:val="both"/>
      </w:pPr>
      <w:bookmarkStart w:id="26" w:name="_Ref401504248"/>
      <w:bookmarkStart w:id="27" w:name="_Ref398115720"/>
      <w:r w:rsidRPr="00FF21AF">
        <w:t xml:space="preserve">For a </w:t>
      </w:r>
      <w:r w:rsidR="00A54D2F" w:rsidRPr="00FF21AF">
        <w:t xml:space="preserve">power </w:t>
      </w:r>
      <w:r w:rsidR="00CF5D1E" w:rsidRPr="00FF21AF">
        <w:t>plant</w:t>
      </w:r>
      <w:r w:rsidRPr="00FF21AF">
        <w:t xml:space="preserve"> to be recognized as evidence of </w:t>
      </w:r>
      <w:r w:rsidR="00E8349A" w:rsidRPr="00FF21AF">
        <w:t>meeting a Technical Criterion</w:t>
      </w:r>
      <w:r w:rsidR="00CF5D1E" w:rsidRPr="00FF21AF">
        <w:t>:</w:t>
      </w:r>
      <w:bookmarkEnd w:id="26"/>
    </w:p>
    <w:p w14:paraId="6297CA41" w14:textId="77777777" w:rsidR="00BE3056" w:rsidRPr="00FF21AF" w:rsidRDefault="005B7761" w:rsidP="00443AE4">
      <w:pPr>
        <w:pStyle w:val="CMSHeadL3"/>
        <w:numPr>
          <w:ilvl w:val="4"/>
          <w:numId w:val="4"/>
        </w:numPr>
        <w:spacing w:after="200" w:line="312" w:lineRule="auto"/>
        <w:jc w:val="both"/>
      </w:pPr>
      <w:r w:rsidRPr="00FF21AF">
        <w:t>the relevant experience must reside within an Anchor Sponsor</w:t>
      </w:r>
      <w:r w:rsidR="00B518CB" w:rsidRPr="00FF21AF">
        <w:t xml:space="preserve"> and </w:t>
      </w:r>
      <w:r w:rsidR="00BE3056" w:rsidRPr="00FF21AF">
        <w:t xml:space="preserve">at the corporate level, rather than merely at the level of one or more individuals employed or otherwise engaged by </w:t>
      </w:r>
      <w:r w:rsidR="00B518CB" w:rsidRPr="00FF21AF">
        <w:t>such</w:t>
      </w:r>
      <w:r w:rsidR="00BE3056" w:rsidRPr="00FF21AF">
        <w:t xml:space="preserve"> </w:t>
      </w:r>
      <w:r w:rsidR="00B518CB" w:rsidRPr="00FF21AF">
        <w:t>Anchor Sponsor</w:t>
      </w:r>
      <w:r w:rsidR="00BE3056" w:rsidRPr="00FF21AF">
        <w:t>;</w:t>
      </w:r>
    </w:p>
    <w:p w14:paraId="743711BA" w14:textId="77777777" w:rsidR="00B518CB" w:rsidRDefault="00B518CB" w:rsidP="00D864C0">
      <w:pPr>
        <w:pStyle w:val="CMSHeadL3"/>
        <w:numPr>
          <w:ilvl w:val="4"/>
          <w:numId w:val="4"/>
        </w:numPr>
        <w:spacing w:after="200" w:line="312" w:lineRule="auto"/>
        <w:jc w:val="both"/>
      </w:pPr>
      <w:bookmarkStart w:id="28" w:name="_Ref404959136"/>
      <w:r w:rsidRPr="00FF21AF">
        <w:t>the power plant must have been in commercial operation for at least one year prior to the Prequalification Application submission deadline;</w:t>
      </w:r>
    </w:p>
    <w:p w14:paraId="7FAFFEE8" w14:textId="77777777" w:rsidR="00CF0436" w:rsidRPr="00FF21AF" w:rsidRDefault="00CF0436" w:rsidP="00D864C0">
      <w:pPr>
        <w:pStyle w:val="CMSHeadL3"/>
        <w:numPr>
          <w:ilvl w:val="4"/>
          <w:numId w:val="4"/>
        </w:numPr>
        <w:spacing w:after="200" w:line="312" w:lineRule="auto"/>
        <w:jc w:val="both"/>
      </w:pPr>
      <w:r>
        <w:t xml:space="preserve">the power plant shall not have been in operation prior to </w:t>
      </w:r>
      <w:r w:rsidR="000634A3">
        <w:t>2009</w:t>
      </w:r>
      <w:r>
        <w:t>;</w:t>
      </w:r>
    </w:p>
    <w:p w14:paraId="1DD311AE" w14:textId="77777777" w:rsidR="00B518CB" w:rsidRPr="00FF21AF" w:rsidRDefault="00A54D2F" w:rsidP="00D864C0">
      <w:pPr>
        <w:pStyle w:val="CMSHeadL3"/>
        <w:numPr>
          <w:ilvl w:val="4"/>
          <w:numId w:val="4"/>
        </w:numPr>
        <w:spacing w:after="200" w:line="312" w:lineRule="auto"/>
        <w:jc w:val="both"/>
      </w:pPr>
      <w:r w:rsidRPr="00FF21AF">
        <w:t xml:space="preserve">the </w:t>
      </w:r>
      <w:r w:rsidR="005B7761" w:rsidRPr="00FF21AF">
        <w:t>Anchor Sponsor</w:t>
      </w:r>
      <w:r w:rsidR="0053381B" w:rsidRPr="00FF21AF">
        <w:t xml:space="preserve"> must have</w:t>
      </w:r>
      <w:bookmarkEnd w:id="28"/>
      <w:r w:rsidR="00D864C0" w:rsidRPr="00FF21AF">
        <w:t xml:space="preserve"> </w:t>
      </w:r>
      <w:r w:rsidR="0053381B" w:rsidRPr="00FF21AF">
        <w:t xml:space="preserve">held a </w:t>
      </w:r>
      <w:r w:rsidRPr="00FF21AF">
        <w:t xml:space="preserve">direct or indirect shareholding in the power plant greater than </w:t>
      </w:r>
      <w:r w:rsidR="00E04E13" w:rsidRPr="00FF21AF">
        <w:t>25</w:t>
      </w:r>
      <w:r w:rsidRPr="00FF21AF">
        <w:t>% at financial close, through construction and</w:t>
      </w:r>
      <w:r w:rsidR="00B518CB" w:rsidRPr="00FF21AF">
        <w:t>:</w:t>
      </w:r>
    </w:p>
    <w:p w14:paraId="4559FC61" w14:textId="77777777" w:rsidR="00B518CB" w:rsidRPr="00FF21AF" w:rsidRDefault="00A54D2F" w:rsidP="00B518CB">
      <w:pPr>
        <w:pStyle w:val="CMSHeadL3"/>
        <w:numPr>
          <w:ilvl w:val="5"/>
          <w:numId w:val="4"/>
        </w:numPr>
        <w:spacing w:after="200" w:line="312" w:lineRule="auto"/>
        <w:jc w:val="both"/>
      </w:pPr>
      <w:bookmarkStart w:id="29" w:name="_Ref455743231"/>
      <w:r w:rsidRPr="00FF21AF">
        <w:t xml:space="preserve">for </w:t>
      </w:r>
      <w:r w:rsidR="00B518CB" w:rsidRPr="00FF21AF">
        <w:t xml:space="preserve">power plants with between one and three years of commercial operation prior to the Prequalification Application submission deadline, </w:t>
      </w:r>
      <w:r w:rsidR="00B518CB" w:rsidRPr="00FF21AF">
        <w:rPr>
          <w:b/>
        </w:rPr>
        <w:t>for the entire period of such commercial operation</w:t>
      </w:r>
      <w:r w:rsidR="00B518CB" w:rsidRPr="00FF21AF">
        <w:t>; and</w:t>
      </w:r>
      <w:bookmarkEnd w:id="29"/>
    </w:p>
    <w:p w14:paraId="2833E99C" w14:textId="77777777" w:rsidR="00A54D2F" w:rsidRDefault="00B518CB" w:rsidP="00B518CB">
      <w:pPr>
        <w:pStyle w:val="CMSHeadL3"/>
        <w:numPr>
          <w:ilvl w:val="5"/>
          <w:numId w:val="4"/>
        </w:numPr>
        <w:spacing w:after="200" w:line="312" w:lineRule="auto"/>
        <w:jc w:val="both"/>
      </w:pPr>
      <w:bookmarkStart w:id="30" w:name="_Ref455743246"/>
      <w:r w:rsidRPr="00FF21AF">
        <w:t xml:space="preserve">for power plants with three or more years of commercial operation prior to the Prequalification Application, </w:t>
      </w:r>
      <w:r w:rsidRPr="00FF21AF">
        <w:rPr>
          <w:b/>
        </w:rPr>
        <w:t>for at least three years</w:t>
      </w:r>
      <w:r w:rsidR="00EA6E3F" w:rsidRPr="00FF21AF">
        <w:rPr>
          <w:szCs w:val="22"/>
        </w:rPr>
        <w:t>;</w:t>
      </w:r>
      <w:r w:rsidR="008F4243" w:rsidRPr="00FF21AF">
        <w:t xml:space="preserve"> </w:t>
      </w:r>
      <w:r w:rsidR="00D864C0" w:rsidRPr="00FF21AF">
        <w:t>and</w:t>
      </w:r>
      <w:bookmarkEnd w:id="30"/>
    </w:p>
    <w:p w14:paraId="6A95CD60" w14:textId="77777777" w:rsidR="00FC6DB5" w:rsidRPr="00FF21AF" w:rsidRDefault="0053381B" w:rsidP="00FC6DB5">
      <w:pPr>
        <w:pStyle w:val="CMSHeadL3"/>
        <w:numPr>
          <w:ilvl w:val="4"/>
          <w:numId w:val="4"/>
        </w:numPr>
        <w:spacing w:after="200" w:line="312" w:lineRule="auto"/>
        <w:jc w:val="both"/>
      </w:pPr>
      <w:bookmarkStart w:id="31" w:name="_Ref404961647"/>
      <w:r w:rsidRPr="00FF21AF">
        <w:t>the power plant must have achieved</w:t>
      </w:r>
      <w:r w:rsidR="00FC55D9" w:rsidRPr="00FF21AF">
        <w:t xml:space="preserve">, </w:t>
      </w:r>
      <w:r w:rsidR="00FC6DB5" w:rsidRPr="00FF21AF">
        <w:t xml:space="preserve">throughout the </w:t>
      </w:r>
      <w:r w:rsidR="00B518CB" w:rsidRPr="00FF21AF">
        <w:t>Relevant Period (as defined below)</w:t>
      </w:r>
      <w:r w:rsidR="00FC55D9" w:rsidRPr="00FF21AF">
        <w:t xml:space="preserve">, average </w:t>
      </w:r>
      <w:r w:rsidR="00E3680F" w:rsidRPr="00FF21AF">
        <w:t xml:space="preserve">annual </w:t>
      </w:r>
      <w:r w:rsidR="00FC55D9" w:rsidRPr="00FF21AF">
        <w:t>availability</w:t>
      </w:r>
      <w:r w:rsidR="00590119" w:rsidRPr="00FF21AF">
        <w:t xml:space="preserve"> (calculated as the proportion of </w:t>
      </w:r>
      <w:r w:rsidR="00E3680F" w:rsidRPr="00FF21AF">
        <w:t xml:space="preserve">each year in the </w:t>
      </w:r>
      <w:r w:rsidR="00590119" w:rsidRPr="00FF21AF">
        <w:t xml:space="preserve">period that the power plant was capable of generating electricity if dispatched, but excluding from such calculation all periods of </w:t>
      </w:r>
      <w:r w:rsidR="00EA6E3F" w:rsidRPr="00FF21AF">
        <w:t>outage, regardless of whether scheduled or unscheduled</w:t>
      </w:r>
      <w:r w:rsidR="00590119" w:rsidRPr="00FF21AF">
        <w:t>)</w:t>
      </w:r>
      <w:r w:rsidR="00945BB0" w:rsidRPr="00FF21AF">
        <w:t xml:space="preserve"> of at least</w:t>
      </w:r>
      <w:r w:rsidR="00FC6DB5" w:rsidRPr="00FF21AF">
        <w:t>:</w:t>
      </w:r>
      <w:bookmarkEnd w:id="31"/>
    </w:p>
    <w:p w14:paraId="0FF4D590" w14:textId="77777777" w:rsidR="00FC6DB5" w:rsidRPr="00FF21AF" w:rsidRDefault="00FC6DB5" w:rsidP="00FC6DB5">
      <w:pPr>
        <w:pStyle w:val="CMSHeadL3"/>
        <w:numPr>
          <w:ilvl w:val="5"/>
          <w:numId w:val="4"/>
        </w:numPr>
        <w:spacing w:after="200" w:line="312" w:lineRule="auto"/>
        <w:jc w:val="both"/>
      </w:pPr>
      <w:r w:rsidRPr="00FF21AF">
        <w:lastRenderedPageBreak/>
        <w:t>97% for solar photovoltaic power plants;</w:t>
      </w:r>
    </w:p>
    <w:p w14:paraId="3EB1A830" w14:textId="77777777" w:rsidR="00FC6DB5" w:rsidRPr="00FF21AF" w:rsidRDefault="00FC6DB5" w:rsidP="00FC6DB5">
      <w:pPr>
        <w:pStyle w:val="CMSHeadL3"/>
        <w:numPr>
          <w:ilvl w:val="5"/>
          <w:numId w:val="4"/>
        </w:numPr>
        <w:spacing w:after="200" w:line="312" w:lineRule="auto"/>
        <w:jc w:val="both"/>
      </w:pPr>
      <w:r w:rsidRPr="00FF21AF">
        <w:t>95% for hydroelectric power plants;</w:t>
      </w:r>
    </w:p>
    <w:p w14:paraId="408E2017" w14:textId="77777777" w:rsidR="00FC6DB5" w:rsidRPr="00FF21AF" w:rsidRDefault="00FC6DB5" w:rsidP="00FC6DB5">
      <w:pPr>
        <w:pStyle w:val="CMSHeadL3"/>
        <w:numPr>
          <w:ilvl w:val="5"/>
          <w:numId w:val="4"/>
        </w:numPr>
        <w:spacing w:after="200" w:line="312" w:lineRule="auto"/>
        <w:jc w:val="both"/>
      </w:pPr>
      <w:r w:rsidRPr="00FF21AF">
        <w:t>95% for wind power plants; and</w:t>
      </w:r>
    </w:p>
    <w:p w14:paraId="2771E65A" w14:textId="77777777" w:rsidR="00FC6DB5" w:rsidRPr="00FF21AF" w:rsidRDefault="00FC6DB5" w:rsidP="00FC6DB5">
      <w:pPr>
        <w:pStyle w:val="CMSHeadL3"/>
        <w:numPr>
          <w:ilvl w:val="5"/>
          <w:numId w:val="4"/>
        </w:numPr>
        <w:spacing w:after="200" w:line="312" w:lineRule="auto"/>
        <w:jc w:val="both"/>
      </w:pPr>
      <w:r w:rsidRPr="00FF21AF">
        <w:t>90% for all other power plants</w:t>
      </w:r>
      <w:r w:rsidR="00B518CB" w:rsidRPr="00FF21AF">
        <w:t>,</w:t>
      </w:r>
    </w:p>
    <w:p w14:paraId="579ED5EC" w14:textId="77777777" w:rsidR="00B518CB" w:rsidRPr="00FF21AF" w:rsidRDefault="00B518CB" w:rsidP="00B518CB">
      <w:pPr>
        <w:pStyle w:val="CMSHeadL3"/>
        <w:numPr>
          <w:ilvl w:val="0"/>
          <w:numId w:val="0"/>
        </w:numPr>
        <w:spacing w:after="200" w:line="312" w:lineRule="auto"/>
        <w:ind w:left="2551"/>
        <w:jc w:val="both"/>
      </w:pPr>
      <w:proofErr w:type="gramStart"/>
      <w:r w:rsidRPr="00FF21AF">
        <w:t xml:space="preserve">and for these purposes the </w:t>
      </w:r>
      <w:r w:rsidRPr="00FF21AF">
        <w:rPr>
          <w:b/>
        </w:rPr>
        <w:t>Relevant Period</w:t>
      </w:r>
      <w:r w:rsidRPr="00FF21AF">
        <w:t xml:space="preserve"> shall be either the entire period of commercial operation (in the case of power plants </w:t>
      </w:r>
      <w:r w:rsidR="006A1577" w:rsidRPr="00FF21AF">
        <w:t xml:space="preserve">falling under </w:t>
      </w:r>
      <w:r w:rsidRPr="00FF21AF">
        <w:t xml:space="preserve">section </w:t>
      </w:r>
      <w:r w:rsidR="00E96FFE">
        <w:t>4.2.2</w:t>
      </w:r>
      <w:r w:rsidR="00E96FFE">
        <w:fldChar w:fldCharType="begin"/>
      </w:r>
      <w:r w:rsidR="00E96FFE">
        <w:instrText xml:space="preserve"> REF _Ref455743231 \r \h </w:instrText>
      </w:r>
      <w:r w:rsidR="00E96FFE">
        <w:fldChar w:fldCharType="separate"/>
      </w:r>
      <w:r w:rsidR="00E96FFE">
        <w:rPr>
          <w:cs/>
        </w:rPr>
        <w:t>‎</w:t>
      </w:r>
      <w:r w:rsidR="00E96FFE">
        <w:t>(d)(</w:t>
      </w:r>
      <w:proofErr w:type="spellStart"/>
      <w:r w:rsidR="00E96FFE">
        <w:t>i</w:t>
      </w:r>
      <w:proofErr w:type="spellEnd"/>
      <w:r w:rsidR="00E96FFE">
        <w:t>)</w:t>
      </w:r>
      <w:r w:rsidR="00E96FFE">
        <w:fldChar w:fldCharType="end"/>
      </w:r>
      <w:r w:rsidRPr="00FF21AF">
        <w:t xml:space="preserve"> or the last three years </w:t>
      </w:r>
      <w:r w:rsidR="006A1577" w:rsidRPr="00FF21AF">
        <w:t>during which the relevant Anchor Sponsor held a direct or indirect shareholding in the power plant greater than 25%</w:t>
      </w:r>
      <w:r w:rsidR="00ED294A" w:rsidRPr="00FF21AF">
        <w:t xml:space="preserve"> </w:t>
      </w:r>
      <w:r w:rsidR="006A1577" w:rsidRPr="00FF21AF">
        <w:t>(in the case of power plants falling under</w:t>
      </w:r>
      <w:r w:rsidRPr="00FF21AF">
        <w:t xml:space="preserve"> </w:t>
      </w:r>
      <w:r w:rsidR="006A1577" w:rsidRPr="00FF21AF">
        <w:t>section</w:t>
      </w:r>
      <w:r w:rsidRPr="00FF21AF">
        <w:t xml:space="preserve"> </w:t>
      </w:r>
      <w:r w:rsidR="00E96FFE">
        <w:t>4.2.2</w:t>
      </w:r>
      <w:r w:rsidR="007F4CA7">
        <w:fldChar w:fldCharType="begin"/>
      </w:r>
      <w:r w:rsidR="007F4CA7">
        <w:instrText xml:space="preserve"> REF _Ref455743246 \</w:instrText>
      </w:r>
      <w:r w:rsidR="00E96FFE">
        <w:instrText>r</w:instrText>
      </w:r>
      <w:r w:rsidR="007F4CA7">
        <w:instrText xml:space="preserve"> \h </w:instrText>
      </w:r>
      <w:r w:rsidR="007F4CA7">
        <w:fldChar w:fldCharType="separate"/>
      </w:r>
      <w:r w:rsidR="00E96FFE">
        <w:rPr>
          <w:cs/>
        </w:rPr>
        <w:t>‎</w:t>
      </w:r>
      <w:r w:rsidR="00E96FFE">
        <w:t>(d)(ii)</w:t>
      </w:r>
      <w:r w:rsidR="007F4CA7">
        <w:fldChar w:fldCharType="end"/>
      </w:r>
      <w:r w:rsidR="006A1577" w:rsidRPr="00FF21AF">
        <w:t>).</w:t>
      </w:r>
      <w:proofErr w:type="gramEnd"/>
      <w:r w:rsidR="00EA604A" w:rsidRPr="00FF21AF">
        <w:t xml:space="preserve">  It should be noted that </w:t>
      </w:r>
      <w:r w:rsidR="006D0B4D" w:rsidRPr="00FF21AF">
        <w:t xml:space="preserve">any evidence relating to periods outside the </w:t>
      </w:r>
      <w:r w:rsidR="00EA604A" w:rsidRPr="00FF21AF">
        <w:t>Relevant Period</w:t>
      </w:r>
      <w:r w:rsidR="006D0B4D" w:rsidRPr="00FF21AF">
        <w:t xml:space="preserve"> will be disregarded</w:t>
      </w:r>
      <w:r w:rsidR="00EA604A" w:rsidRPr="00FF21AF">
        <w:t>.</w:t>
      </w:r>
    </w:p>
    <w:p w14:paraId="0381A6AA" w14:textId="77777777" w:rsidR="00D507D6" w:rsidRPr="00FF21AF" w:rsidRDefault="004523E2" w:rsidP="007C18D1">
      <w:pPr>
        <w:pStyle w:val="CMSHeadL3"/>
        <w:numPr>
          <w:ilvl w:val="3"/>
          <w:numId w:val="4"/>
        </w:numPr>
        <w:spacing w:after="200" w:line="312" w:lineRule="auto"/>
        <w:ind w:left="1620" w:hanging="720"/>
        <w:jc w:val="both"/>
      </w:pPr>
      <w:bookmarkStart w:id="32" w:name="_Ref476064518"/>
      <w:bookmarkStart w:id="33" w:name="_Ref398134243"/>
      <w:r w:rsidRPr="00FF21AF">
        <w:t>The Prospective Bidder shall provide a clear statement of which Technical Criterion they aim to qualify under</w:t>
      </w:r>
      <w:r w:rsidR="006D0B4D" w:rsidRPr="00FF21AF">
        <w:t xml:space="preserve"> (or which Technical Criteria if they intend to qualify under more than one in the alternative)</w:t>
      </w:r>
      <w:r w:rsidRPr="00FF21AF">
        <w:t xml:space="preserve">, along with a summary of the supporting evidence provided. </w:t>
      </w:r>
      <w:r w:rsidR="006D0B4D" w:rsidRPr="00FF21AF">
        <w:t xml:space="preserve"> </w:t>
      </w:r>
      <w:bookmarkStart w:id="34" w:name="_Ref459279881"/>
      <w:r w:rsidR="0007589C" w:rsidRPr="00FF21AF">
        <w:t xml:space="preserve">For each </w:t>
      </w:r>
      <w:r w:rsidR="00D507D6" w:rsidRPr="00FF21AF">
        <w:rPr>
          <w:bCs/>
          <w:color w:val="000000"/>
        </w:rPr>
        <w:t xml:space="preserve">power plant submitted by the </w:t>
      </w:r>
      <w:r w:rsidR="0007589C" w:rsidRPr="00FF21AF">
        <w:t xml:space="preserve">Prospective Bidder </w:t>
      </w:r>
      <w:r w:rsidR="00D507D6" w:rsidRPr="00FF21AF">
        <w:t xml:space="preserve">as evidence of meeting a Technical Criterion, </w:t>
      </w:r>
      <w:r w:rsidR="0007589C" w:rsidRPr="00FF21AF">
        <w:t xml:space="preserve">the Prospective Bidder shall </w:t>
      </w:r>
      <w:r w:rsidR="001C0158" w:rsidRPr="00FF21AF">
        <w:t>provide</w:t>
      </w:r>
      <w:r w:rsidR="007C18D1" w:rsidRPr="00FF21AF">
        <w:t>:</w:t>
      </w:r>
      <w:bookmarkEnd w:id="32"/>
      <w:bookmarkEnd w:id="34"/>
    </w:p>
    <w:p w14:paraId="1FE378C3" w14:textId="77777777" w:rsidR="00D507D6" w:rsidRPr="00FF21AF" w:rsidRDefault="00E17766" w:rsidP="00D507D6">
      <w:pPr>
        <w:pStyle w:val="CMSHeadL3"/>
        <w:numPr>
          <w:ilvl w:val="4"/>
          <w:numId w:val="4"/>
        </w:numPr>
        <w:spacing w:after="200" w:line="312" w:lineRule="auto"/>
        <w:jc w:val="both"/>
      </w:pPr>
      <w:bookmarkStart w:id="35" w:name="_Ref404961540"/>
      <w:r w:rsidRPr="00FF21AF">
        <w:t xml:space="preserve">a clear statement </w:t>
      </w:r>
      <w:r w:rsidR="004523E2" w:rsidRPr="00FF21AF">
        <w:t>of the</w:t>
      </w:r>
      <w:r w:rsidR="009D2F6D" w:rsidRPr="00FF21AF">
        <w:t xml:space="preserve"> </w:t>
      </w:r>
      <w:r w:rsidR="006D0B4D" w:rsidRPr="00FF21AF">
        <w:t xml:space="preserve">power </w:t>
      </w:r>
      <w:r w:rsidR="009D2F6D" w:rsidRPr="00FF21AF">
        <w:t>plant’s</w:t>
      </w:r>
      <w:r w:rsidR="007C18D1" w:rsidRPr="00FF21AF">
        <w:t>: (</w:t>
      </w:r>
      <w:proofErr w:type="spellStart"/>
      <w:r w:rsidR="007C18D1" w:rsidRPr="00FF21AF">
        <w:t>i</w:t>
      </w:r>
      <w:proofErr w:type="spellEnd"/>
      <w:r w:rsidR="007C18D1" w:rsidRPr="00FF21AF">
        <w:t>) n</w:t>
      </w:r>
      <w:r w:rsidR="00D507D6" w:rsidRPr="00FF21AF">
        <w:t>ame</w:t>
      </w:r>
      <w:r w:rsidR="007C18D1" w:rsidRPr="00FF21AF">
        <w:t xml:space="preserve">, (ii) location, (iii) description, including </w:t>
      </w:r>
      <w:r w:rsidR="008D61F3" w:rsidRPr="00FF21AF">
        <w:t xml:space="preserve">technology and </w:t>
      </w:r>
      <w:r w:rsidR="00002B78" w:rsidRPr="00FF21AF">
        <w:t>nameplate</w:t>
      </w:r>
      <w:r w:rsidR="006A1577" w:rsidRPr="00FF21AF">
        <w:t xml:space="preserve"> </w:t>
      </w:r>
      <w:r w:rsidR="007C18D1" w:rsidRPr="00FF21AF">
        <w:t>generating capacity, (iv) commercial operations date</w:t>
      </w:r>
      <w:r w:rsidR="00C43029" w:rsidRPr="00FF21AF">
        <w:t xml:space="preserve">, </w:t>
      </w:r>
      <w:r w:rsidR="007C18D1" w:rsidRPr="00FF21AF">
        <w:t xml:space="preserve">(v) </w:t>
      </w:r>
      <w:r w:rsidR="00153014" w:rsidRPr="00FF21AF">
        <w:t xml:space="preserve">average </w:t>
      </w:r>
      <w:r w:rsidR="009D2F6D" w:rsidRPr="00FF21AF">
        <w:t xml:space="preserve">annual </w:t>
      </w:r>
      <w:r w:rsidR="00153014" w:rsidRPr="00FF21AF">
        <w:t xml:space="preserve">availability as stipulated in section </w:t>
      </w:r>
      <w:r w:rsidR="00E96FFE">
        <w:fldChar w:fldCharType="begin"/>
      </w:r>
      <w:r w:rsidR="00E96FFE">
        <w:instrText xml:space="preserve"> REF _Ref404961647 \r \h </w:instrText>
      </w:r>
      <w:r w:rsidR="00E96FFE">
        <w:fldChar w:fldCharType="separate"/>
      </w:r>
      <w:r w:rsidR="00E96FFE">
        <w:rPr>
          <w:cs/>
        </w:rPr>
        <w:t>‎</w:t>
      </w:r>
      <w:r w:rsidR="00E96FFE">
        <w:t>4.2.2(e)</w:t>
      </w:r>
      <w:r w:rsidR="00E96FFE">
        <w:fldChar w:fldCharType="end"/>
      </w:r>
      <w:r w:rsidR="00C43029" w:rsidRPr="00FF21AF">
        <w:t xml:space="preserve"> and (vi) direct or indirect shareholding in the relevant </w:t>
      </w:r>
      <w:r w:rsidR="00E85D0D" w:rsidRPr="00FF21AF">
        <w:t xml:space="preserve">power </w:t>
      </w:r>
      <w:r w:rsidR="00C43029" w:rsidRPr="00FF21AF">
        <w:t>plant</w:t>
      </w:r>
      <w:r w:rsidR="004523E2" w:rsidRPr="00FF21AF">
        <w:t xml:space="preserve"> with the name of the </w:t>
      </w:r>
      <w:r w:rsidR="009D2F6D" w:rsidRPr="00FF21AF">
        <w:t xml:space="preserve">SPV </w:t>
      </w:r>
      <w:r w:rsidR="00504F2F" w:rsidRPr="00FF21AF">
        <w:t>and</w:t>
      </w:r>
      <w:r w:rsidR="009D2F6D" w:rsidRPr="00FF21AF">
        <w:t xml:space="preserve"> </w:t>
      </w:r>
      <w:r w:rsidR="00504F2F" w:rsidRPr="00FF21AF">
        <w:t xml:space="preserve">its ultimate </w:t>
      </w:r>
      <w:r w:rsidR="009D2F6D" w:rsidRPr="00FF21AF">
        <w:t>parent company</w:t>
      </w:r>
      <w:r w:rsidR="006D0B4D" w:rsidRPr="00FF21AF">
        <w:t xml:space="preserve"> or companies</w:t>
      </w:r>
      <w:r w:rsidR="007C18D1" w:rsidRPr="00FF21AF">
        <w:t>;</w:t>
      </w:r>
      <w:r w:rsidR="00FC6DB5" w:rsidRPr="00FF21AF">
        <w:t xml:space="preserve"> and</w:t>
      </w:r>
      <w:bookmarkEnd w:id="35"/>
    </w:p>
    <w:p w14:paraId="749CA2BC" w14:textId="77777777" w:rsidR="00FC6DB5" w:rsidRPr="00FF21AF" w:rsidRDefault="00FC6DB5" w:rsidP="00D507D6">
      <w:pPr>
        <w:pStyle w:val="CMSHeadL3"/>
        <w:numPr>
          <w:ilvl w:val="4"/>
          <w:numId w:val="4"/>
        </w:numPr>
        <w:spacing w:after="200" w:line="312" w:lineRule="auto"/>
        <w:jc w:val="both"/>
      </w:pPr>
      <w:r w:rsidRPr="00FF21AF">
        <w:t>verifiable and independ</w:t>
      </w:r>
      <w:r w:rsidR="00153014" w:rsidRPr="00FF21AF">
        <w:t xml:space="preserve">ently and objectively produced </w:t>
      </w:r>
      <w:r w:rsidRPr="00FF21AF">
        <w:t xml:space="preserve">documentary evidence confirming </w:t>
      </w:r>
      <w:r w:rsidR="00153014" w:rsidRPr="00FF21AF">
        <w:t>the information required under</w:t>
      </w:r>
      <w:r w:rsidR="00ED294A" w:rsidRPr="00FF21AF">
        <w:t xml:space="preserve"> section </w:t>
      </w:r>
      <w:r w:rsidR="00E96FFE">
        <w:t>4.2.3</w:t>
      </w:r>
      <w:r w:rsidR="00ED294A" w:rsidRPr="00FF21AF">
        <w:fldChar w:fldCharType="begin"/>
      </w:r>
      <w:r w:rsidR="00ED294A" w:rsidRPr="00FF21AF">
        <w:instrText xml:space="preserve"> REF _Ref476064518 \r \h </w:instrText>
      </w:r>
      <w:r w:rsidR="00FF21AF">
        <w:instrText xml:space="preserve"> \* MERGEFORMAT </w:instrText>
      </w:r>
      <w:r w:rsidR="00ED294A" w:rsidRPr="00FF21AF">
        <w:fldChar w:fldCharType="separate"/>
      </w:r>
      <w:r w:rsidR="00E96FFE">
        <w:rPr>
          <w:cs/>
        </w:rPr>
        <w:t>‎</w:t>
      </w:r>
      <w:r w:rsidR="00ED294A" w:rsidRPr="00FF21AF">
        <w:fldChar w:fldCharType="end"/>
      </w:r>
      <w:r w:rsidR="00E96FFE">
        <w:fldChar w:fldCharType="begin"/>
      </w:r>
      <w:r w:rsidR="00E96FFE">
        <w:instrText xml:space="preserve"> REF _Ref404961540 \n \h </w:instrText>
      </w:r>
      <w:r w:rsidR="00E96FFE">
        <w:fldChar w:fldCharType="separate"/>
      </w:r>
      <w:r w:rsidR="00E96FFE">
        <w:rPr>
          <w:cs/>
        </w:rPr>
        <w:t>‎</w:t>
      </w:r>
      <w:r w:rsidR="00E96FFE">
        <w:t>(a)</w:t>
      </w:r>
      <w:r w:rsidR="00E96FFE">
        <w:fldChar w:fldCharType="end"/>
      </w:r>
      <w:r w:rsidR="00153014" w:rsidRPr="00FF21AF">
        <w:t>, which should include, without limitation:</w:t>
      </w:r>
    </w:p>
    <w:p w14:paraId="381BF498" w14:textId="77777777" w:rsidR="0069670D" w:rsidRPr="00FF21AF" w:rsidRDefault="0069670D" w:rsidP="00153014">
      <w:pPr>
        <w:pStyle w:val="CMSHeadL3"/>
        <w:numPr>
          <w:ilvl w:val="5"/>
          <w:numId w:val="4"/>
        </w:numPr>
        <w:spacing w:after="200" w:line="312" w:lineRule="auto"/>
        <w:jc w:val="both"/>
      </w:pPr>
      <w:proofErr w:type="gramStart"/>
      <w:r w:rsidRPr="00FF21AF">
        <w:t>for the information listed in items (</w:t>
      </w:r>
      <w:proofErr w:type="spellStart"/>
      <w:r w:rsidRPr="00FF21AF">
        <w:t>i</w:t>
      </w:r>
      <w:proofErr w:type="spellEnd"/>
      <w:r w:rsidRPr="00FF21AF">
        <w:t xml:space="preserve">) to (v) of </w:t>
      </w:r>
      <w:r w:rsidR="00ED294A" w:rsidRPr="00FF21AF">
        <w:t>section</w:t>
      </w:r>
      <w:r w:rsidR="00E96FFE">
        <w:t xml:space="preserve"> </w:t>
      </w:r>
      <w:r w:rsidR="00E96FFE">
        <w:fldChar w:fldCharType="begin"/>
      </w:r>
      <w:r w:rsidR="00E96FFE">
        <w:instrText xml:space="preserve"> REF _Ref476064518 \n \h </w:instrText>
      </w:r>
      <w:r w:rsidR="00E96FFE">
        <w:fldChar w:fldCharType="separate"/>
      </w:r>
      <w:r w:rsidR="00E96FFE">
        <w:rPr>
          <w:cs/>
        </w:rPr>
        <w:t>‎</w:t>
      </w:r>
      <w:r w:rsidR="00E96FFE">
        <w:t>4.2.3</w:t>
      </w:r>
      <w:r w:rsidR="00E96FFE">
        <w:fldChar w:fldCharType="end"/>
      </w:r>
      <w:r w:rsidRPr="00FF21AF">
        <w:t xml:space="preserve">, </w:t>
      </w:r>
      <w:r w:rsidR="002E7AD2">
        <w:t xml:space="preserve">either (A) </w:t>
      </w:r>
      <w:r w:rsidR="009A3087" w:rsidRPr="00FF21AF">
        <w:t>a</w:t>
      </w:r>
      <w:r w:rsidR="00153014" w:rsidRPr="00FF21AF">
        <w:t xml:space="preserve"> </w:t>
      </w:r>
      <w:r w:rsidR="00FC55D9" w:rsidRPr="00FF21AF">
        <w:t>technical report</w:t>
      </w:r>
      <w:r w:rsidRPr="00FF21AF">
        <w:t xml:space="preserve"> whether already in existence or prepared especially for the purposes of the Prequalification Application,</w:t>
      </w:r>
      <w:r w:rsidR="00590119" w:rsidRPr="00FF21AF">
        <w:t xml:space="preserve"> </w:t>
      </w:r>
      <w:r w:rsidRPr="00FF21AF">
        <w:t>issued by</w:t>
      </w:r>
      <w:r w:rsidR="00E85D0D" w:rsidRPr="00FF21AF">
        <w:t xml:space="preserve"> the lenders’ engineer for such power plant or </w:t>
      </w:r>
      <w:r w:rsidRPr="00FF21AF">
        <w:t>another</w:t>
      </w:r>
      <w:r w:rsidR="00E85D0D" w:rsidRPr="00FF21AF">
        <w:t xml:space="preserve"> </w:t>
      </w:r>
      <w:r w:rsidR="00590119" w:rsidRPr="00FF21AF">
        <w:t>reputable and independent engineering firm</w:t>
      </w:r>
      <w:r w:rsidR="002E7AD2">
        <w:t>,</w:t>
      </w:r>
      <w:r w:rsidR="006D0B4D" w:rsidRPr="00FF21AF">
        <w:t xml:space="preserve"> in </w:t>
      </w:r>
      <w:r w:rsidR="002E7AD2">
        <w:t>each</w:t>
      </w:r>
      <w:r w:rsidR="002E7AD2" w:rsidRPr="00FF21AF">
        <w:t xml:space="preserve"> </w:t>
      </w:r>
      <w:r w:rsidR="006D0B4D" w:rsidRPr="00FF21AF">
        <w:t xml:space="preserve">case, confirming </w:t>
      </w:r>
      <w:r w:rsidR="0025499B" w:rsidRPr="00FF21AF">
        <w:t>that it is based on assessment of raw generation data for</w:t>
      </w:r>
      <w:r w:rsidR="009D2F6D" w:rsidRPr="00FF21AF">
        <w:t xml:space="preserve"> the Relevant Period</w:t>
      </w:r>
      <w:r w:rsidR="002E7AD2">
        <w:t>;</w:t>
      </w:r>
      <w:r w:rsidR="009D2F6D" w:rsidRPr="00FF21AF">
        <w:t xml:space="preserve"> </w:t>
      </w:r>
      <w:r w:rsidR="002E7AD2">
        <w:t>or (B) a series of detailed monthly operations and maintenance reports setting out the plant availability for the Relevant Period.</w:t>
      </w:r>
      <w:proofErr w:type="gramEnd"/>
      <w:r w:rsidR="002E7AD2">
        <w:t xml:space="preserve"> In either case </w:t>
      </w:r>
      <w:r w:rsidR="009D2F6D" w:rsidRPr="00FF21AF">
        <w:t xml:space="preserve">details of the average availability calculations </w:t>
      </w:r>
      <w:r w:rsidR="002E7AD2">
        <w:t xml:space="preserve">must be included. A </w:t>
      </w:r>
      <w:r w:rsidR="009D2F6D" w:rsidRPr="00FF21AF">
        <w:t>statement of average annual availability without supporting evidence is not sufficient</w:t>
      </w:r>
      <w:r w:rsidR="006D0B4D" w:rsidRPr="00FF21AF">
        <w:t>; and</w:t>
      </w:r>
    </w:p>
    <w:p w14:paraId="23832D15" w14:textId="77777777" w:rsidR="00781031" w:rsidRDefault="0069670D" w:rsidP="00242F72">
      <w:pPr>
        <w:pStyle w:val="CMSHeadL3"/>
        <w:numPr>
          <w:ilvl w:val="5"/>
          <w:numId w:val="4"/>
        </w:numPr>
        <w:spacing w:after="200" w:line="312" w:lineRule="auto"/>
        <w:jc w:val="both"/>
      </w:pPr>
      <w:r w:rsidRPr="00FF21AF">
        <w:lastRenderedPageBreak/>
        <w:t xml:space="preserve">for the information listed in item (vi) of </w:t>
      </w:r>
      <w:r w:rsidR="00ED294A" w:rsidRPr="00FF21AF">
        <w:t>section</w:t>
      </w:r>
      <w:r w:rsidR="00E96FFE">
        <w:t xml:space="preserve"> 4.2.3</w:t>
      </w:r>
      <w:r w:rsidR="00E96FFE">
        <w:fldChar w:fldCharType="begin"/>
      </w:r>
      <w:r w:rsidR="00E96FFE">
        <w:instrText xml:space="preserve"> REF _Ref404961540 \n \h </w:instrText>
      </w:r>
      <w:r w:rsidR="00E96FFE">
        <w:fldChar w:fldCharType="separate"/>
      </w:r>
      <w:r w:rsidR="00E96FFE">
        <w:rPr>
          <w:cs/>
        </w:rPr>
        <w:t>‎</w:t>
      </w:r>
      <w:r w:rsidR="00E96FFE">
        <w:t>(a)</w:t>
      </w:r>
      <w:r w:rsidR="00E96FFE">
        <w:fldChar w:fldCharType="end"/>
      </w:r>
      <w:r w:rsidRPr="00FF21AF">
        <w:t xml:space="preserve">, </w:t>
      </w:r>
      <w:r w:rsidR="00781031">
        <w:t>one or both of the following:</w:t>
      </w:r>
    </w:p>
    <w:p w14:paraId="7A654B81" w14:textId="77777777" w:rsidR="0069670D" w:rsidRPr="00781031" w:rsidRDefault="0074443D" w:rsidP="00781031">
      <w:pPr>
        <w:pStyle w:val="CMSHeadL3"/>
        <w:numPr>
          <w:ilvl w:val="0"/>
          <w:numId w:val="38"/>
        </w:numPr>
        <w:spacing w:after="200" w:line="312" w:lineRule="auto"/>
        <w:jc w:val="both"/>
        <w:rPr>
          <w:szCs w:val="22"/>
        </w:rPr>
      </w:pPr>
      <w:r w:rsidRPr="00FF21AF">
        <w:t xml:space="preserve">as evidence of the required direct or indirect shareholding, </w:t>
      </w:r>
      <w:r w:rsidR="00997931" w:rsidRPr="00FF21AF">
        <w:t xml:space="preserve">a statement from </w:t>
      </w:r>
      <w:r w:rsidR="006D0B4D" w:rsidRPr="00FF21AF">
        <w:t xml:space="preserve">the relevant </w:t>
      </w:r>
      <w:r w:rsidR="00997931" w:rsidRPr="00FF21AF">
        <w:t xml:space="preserve">auditor confirming that </w:t>
      </w:r>
      <w:r w:rsidRPr="00FF21AF">
        <w:t xml:space="preserve">the relevant Anchor Sponsor’s audited financial statements covering the relevant portion of the Relevant Period </w:t>
      </w:r>
      <w:r w:rsidR="006D0B4D" w:rsidRPr="00FF21AF">
        <w:t>show or otherwise reflect</w:t>
      </w:r>
      <w:r w:rsidRPr="00FF21AF">
        <w:t xml:space="preserve"> such direct or indirect shareholding</w:t>
      </w:r>
      <w:r w:rsidR="00781031">
        <w:t xml:space="preserve">; </w:t>
      </w:r>
      <w:r w:rsidR="004B1FB7">
        <w:t>a</w:t>
      </w:r>
      <w:r w:rsidR="00781031">
        <w:t>nd</w:t>
      </w:r>
    </w:p>
    <w:p w14:paraId="1B0E7BA4" w14:textId="77777777" w:rsidR="00781031" w:rsidRPr="00781031" w:rsidRDefault="00781031" w:rsidP="00781031">
      <w:pPr>
        <w:pStyle w:val="CMSHeadL3"/>
        <w:numPr>
          <w:ilvl w:val="0"/>
          <w:numId w:val="38"/>
        </w:numPr>
        <w:spacing w:after="200" w:line="312" w:lineRule="auto"/>
        <w:jc w:val="both"/>
        <w:rPr>
          <w:szCs w:val="22"/>
        </w:rPr>
      </w:pPr>
      <w:r>
        <w:t>as evidence of having been solely responsible for the operation and maintenance of the power plant despite not holding such shareholding, a copy of the relevant operation and maintenance contract for the relevant portion of the Relevant Period</w:t>
      </w:r>
      <w:r w:rsidRPr="00781031">
        <w:rPr>
          <w:szCs w:val="22"/>
        </w:rPr>
        <w:t>.</w:t>
      </w:r>
    </w:p>
    <w:p w14:paraId="15AA0C16" w14:textId="77777777" w:rsidR="00BD7550" w:rsidRPr="00FF21AF" w:rsidRDefault="00422E8F" w:rsidP="00FF704A">
      <w:pPr>
        <w:pStyle w:val="CMSHeadL3"/>
        <w:numPr>
          <w:ilvl w:val="2"/>
          <w:numId w:val="4"/>
        </w:numPr>
        <w:spacing w:after="200" w:line="312" w:lineRule="auto"/>
        <w:jc w:val="both"/>
        <w:rPr>
          <w:b/>
        </w:rPr>
      </w:pPr>
      <w:bookmarkStart w:id="36" w:name="_Ref398498700"/>
      <w:bookmarkEnd w:id="27"/>
      <w:bookmarkEnd w:id="33"/>
      <w:r w:rsidRPr="00FF21AF">
        <w:rPr>
          <w:b/>
        </w:rPr>
        <w:t xml:space="preserve">Part II – </w:t>
      </w:r>
      <w:r w:rsidR="002F187D" w:rsidRPr="00FF21AF">
        <w:rPr>
          <w:b/>
        </w:rPr>
        <w:t>Financial Qualification</w:t>
      </w:r>
      <w:bookmarkEnd w:id="36"/>
    </w:p>
    <w:p w14:paraId="379E62BD" w14:textId="77777777" w:rsidR="00E27499" w:rsidRPr="00FF21AF" w:rsidRDefault="003C6E66" w:rsidP="00001751">
      <w:pPr>
        <w:pStyle w:val="CMSHeadL3"/>
        <w:numPr>
          <w:ilvl w:val="3"/>
          <w:numId w:val="4"/>
        </w:numPr>
        <w:spacing w:after="200" w:line="312" w:lineRule="auto"/>
        <w:ind w:left="1620" w:hanging="720"/>
        <w:jc w:val="both"/>
      </w:pPr>
      <w:bookmarkStart w:id="37" w:name="_Ref401835988"/>
      <w:r w:rsidRPr="00FF21AF">
        <w:t xml:space="preserve">Without prejudice to sections </w:t>
      </w:r>
      <w:r w:rsidR="00363ACE" w:rsidRPr="00FF21AF">
        <w:fldChar w:fldCharType="begin"/>
      </w:r>
      <w:r w:rsidRPr="00FF21AF">
        <w:instrText xml:space="preserve"> REF _Ref401835569 \r \h </w:instrText>
      </w:r>
      <w:r w:rsidR="00FF21AF">
        <w:instrText xml:space="preserve"> \* MERGEFORMAT </w:instrText>
      </w:r>
      <w:r w:rsidR="00363ACE" w:rsidRPr="00FF21AF">
        <w:fldChar w:fldCharType="separate"/>
      </w:r>
      <w:r w:rsidR="00A50870">
        <w:t>4.2</w:t>
      </w:r>
      <w:r w:rsidR="00363ACE" w:rsidRPr="00FF21AF">
        <w:fldChar w:fldCharType="end"/>
      </w:r>
      <w:r w:rsidRPr="00FF21AF">
        <w:t xml:space="preserve"> and </w:t>
      </w:r>
      <w:r w:rsidR="00363ACE" w:rsidRPr="00FF21AF">
        <w:fldChar w:fldCharType="begin"/>
      </w:r>
      <w:r w:rsidRPr="00FF21AF">
        <w:instrText xml:space="preserve"> REF _Ref398498571 \r \h </w:instrText>
      </w:r>
      <w:r w:rsidR="00FF21AF">
        <w:instrText xml:space="preserve"> \* MERGEFORMAT </w:instrText>
      </w:r>
      <w:r w:rsidR="00363ACE" w:rsidRPr="00FF21AF">
        <w:fldChar w:fldCharType="separate"/>
      </w:r>
      <w:r w:rsidR="00A50870">
        <w:t>4.4</w:t>
      </w:r>
      <w:r w:rsidR="00363ACE" w:rsidRPr="00FF21AF">
        <w:fldChar w:fldCharType="end"/>
      </w:r>
      <w:r w:rsidRPr="00FF21AF">
        <w:t>,</w:t>
      </w:r>
      <w:r w:rsidR="003E265F" w:rsidRPr="00FF21AF">
        <w:t xml:space="preserve"> and subject to section </w:t>
      </w:r>
      <w:r w:rsidR="003E265F" w:rsidRPr="00FF21AF">
        <w:fldChar w:fldCharType="begin"/>
      </w:r>
      <w:r w:rsidR="003E265F" w:rsidRPr="00FF21AF">
        <w:instrText xml:space="preserve"> REF _Ref455750443 \r \h </w:instrText>
      </w:r>
      <w:r w:rsidR="00FF21AF">
        <w:instrText xml:space="preserve"> \* MERGEFORMAT </w:instrText>
      </w:r>
      <w:r w:rsidR="003E265F" w:rsidRPr="00FF21AF">
        <w:fldChar w:fldCharType="separate"/>
      </w:r>
      <w:r w:rsidR="00A50870">
        <w:t>4.3.4</w:t>
      </w:r>
      <w:r w:rsidR="003E265F" w:rsidRPr="00FF21AF">
        <w:fldChar w:fldCharType="end"/>
      </w:r>
      <w:r w:rsidR="003E265F" w:rsidRPr="00FF21AF">
        <w:t>,</w:t>
      </w:r>
      <w:r w:rsidRPr="00FF21AF">
        <w:t xml:space="preserve"> to be declared a Prequalified Bidder, a Prospective Bidder shall be required to satisfy </w:t>
      </w:r>
      <w:r w:rsidR="005B7761" w:rsidRPr="00FF21AF">
        <w:t>one of the</w:t>
      </w:r>
      <w:r w:rsidRPr="00FF21AF">
        <w:t xml:space="preserve"> following </w:t>
      </w:r>
      <w:r w:rsidR="00341022">
        <w:t>two</w:t>
      </w:r>
      <w:r w:rsidR="00341022" w:rsidRPr="00FF21AF">
        <w:t xml:space="preserve"> </w:t>
      </w:r>
      <w:r w:rsidR="00933C4A" w:rsidRPr="00FF21AF">
        <w:t xml:space="preserve">financial </w:t>
      </w:r>
      <w:r w:rsidR="00E8349A" w:rsidRPr="00FF21AF">
        <w:t>prequalification criteria</w:t>
      </w:r>
      <w:r w:rsidRPr="00FF21AF">
        <w:t xml:space="preserve"> (each a </w:t>
      </w:r>
      <w:r w:rsidRPr="00FF21AF">
        <w:rPr>
          <w:b/>
        </w:rPr>
        <w:t>Financial Criterion</w:t>
      </w:r>
      <w:r w:rsidR="00341022" w:rsidRPr="00341022">
        <w:rPr>
          <w:bCs/>
        </w:rPr>
        <w:t>,</w:t>
      </w:r>
      <w:r w:rsidR="00341022">
        <w:rPr>
          <w:b/>
        </w:rPr>
        <w:t xml:space="preserve"> </w:t>
      </w:r>
      <w:r w:rsidR="00341022" w:rsidRPr="00341022">
        <w:rPr>
          <w:bCs/>
        </w:rPr>
        <w:t>together the</w:t>
      </w:r>
      <w:r w:rsidR="00341022">
        <w:rPr>
          <w:b/>
        </w:rPr>
        <w:t xml:space="preserve"> Financial Criteria</w:t>
      </w:r>
      <w:r w:rsidRPr="00FF21AF">
        <w:t xml:space="preserve">) and to submit the documentation described in section </w:t>
      </w:r>
      <w:r w:rsidR="00363ACE" w:rsidRPr="00FF21AF">
        <w:fldChar w:fldCharType="begin"/>
      </w:r>
      <w:r w:rsidR="001013CE" w:rsidRPr="00FF21AF">
        <w:instrText xml:space="preserve"> REF _Ref398135014 \r \h </w:instrText>
      </w:r>
      <w:r w:rsidR="00FF21AF">
        <w:instrText xml:space="preserve"> \* MERGEFORMAT </w:instrText>
      </w:r>
      <w:r w:rsidR="00363ACE" w:rsidRPr="00FF21AF">
        <w:fldChar w:fldCharType="separate"/>
      </w:r>
      <w:r w:rsidR="00A50870">
        <w:t>4.3.3</w:t>
      </w:r>
      <w:r w:rsidR="00363ACE" w:rsidRPr="00FF21AF">
        <w:fldChar w:fldCharType="end"/>
      </w:r>
      <w:r w:rsidRPr="00FF21AF">
        <w:t>:</w:t>
      </w:r>
      <w:bookmarkEnd w:id="37"/>
    </w:p>
    <w:p w14:paraId="523EAFB8" w14:textId="77777777" w:rsidR="00290433" w:rsidRPr="00FF21AF" w:rsidRDefault="003C6E66" w:rsidP="003C6E66">
      <w:pPr>
        <w:pStyle w:val="CMSHeadL3"/>
        <w:numPr>
          <w:ilvl w:val="4"/>
          <w:numId w:val="4"/>
        </w:numPr>
        <w:spacing w:after="200" w:line="312" w:lineRule="auto"/>
        <w:jc w:val="both"/>
      </w:pPr>
      <w:bookmarkStart w:id="38" w:name="_Ref398134196"/>
      <w:bookmarkStart w:id="39" w:name="_Ref428303041"/>
      <w:r w:rsidRPr="00FF21AF">
        <w:rPr>
          <w:szCs w:val="22"/>
        </w:rPr>
        <w:t xml:space="preserve">if </w:t>
      </w:r>
      <w:r w:rsidR="006B1020" w:rsidRPr="00FF21AF">
        <w:rPr>
          <w:szCs w:val="22"/>
        </w:rPr>
        <w:t xml:space="preserve">the </w:t>
      </w:r>
      <w:r w:rsidR="002F187D" w:rsidRPr="00FF21AF">
        <w:rPr>
          <w:szCs w:val="22"/>
        </w:rPr>
        <w:t xml:space="preserve">Prospective Bidder </w:t>
      </w:r>
      <w:r w:rsidR="006B1020" w:rsidRPr="00FF21AF">
        <w:rPr>
          <w:szCs w:val="22"/>
        </w:rPr>
        <w:t xml:space="preserve">comprises a single </w:t>
      </w:r>
      <w:r w:rsidR="00150A42" w:rsidRPr="00FF21AF">
        <w:rPr>
          <w:szCs w:val="22"/>
        </w:rPr>
        <w:t>Anchor Sponsor</w:t>
      </w:r>
      <w:r w:rsidR="00290433" w:rsidRPr="00FF21AF">
        <w:rPr>
          <w:szCs w:val="22"/>
        </w:rPr>
        <w:t>, such Anchor Sponsor shall have had:</w:t>
      </w:r>
    </w:p>
    <w:p w14:paraId="49E8157D" w14:textId="77777777" w:rsidR="00290433" w:rsidRPr="00FF21AF" w:rsidRDefault="002F187D" w:rsidP="00290433">
      <w:pPr>
        <w:pStyle w:val="CMSHeadL3"/>
        <w:numPr>
          <w:ilvl w:val="5"/>
          <w:numId w:val="4"/>
        </w:numPr>
        <w:spacing w:after="200" w:line="312" w:lineRule="auto"/>
        <w:jc w:val="both"/>
      </w:pPr>
      <w:r w:rsidRPr="00FF21AF">
        <w:rPr>
          <w:szCs w:val="22"/>
        </w:rPr>
        <w:t xml:space="preserve">a Net Worth of at least </w:t>
      </w:r>
      <w:r w:rsidR="00E04E13" w:rsidRPr="00FF21AF">
        <w:rPr>
          <w:szCs w:val="22"/>
        </w:rPr>
        <w:t>US</w:t>
      </w:r>
      <w:r w:rsidR="00E8349A" w:rsidRPr="00FF21AF">
        <w:rPr>
          <w:szCs w:val="22"/>
        </w:rPr>
        <w:t>$</w:t>
      </w:r>
      <w:r w:rsidR="00341022">
        <w:rPr>
          <w:szCs w:val="22"/>
        </w:rPr>
        <w:t>40m</w:t>
      </w:r>
      <w:r w:rsidRPr="00FF21AF">
        <w:rPr>
          <w:szCs w:val="22"/>
        </w:rPr>
        <w:t xml:space="preserve"> or </w:t>
      </w:r>
      <w:r w:rsidRPr="00FF21AF">
        <w:rPr>
          <w:bCs/>
          <w:color w:val="000000"/>
        </w:rPr>
        <w:t>equivalent</w:t>
      </w:r>
      <w:r w:rsidR="00290433" w:rsidRPr="00FF21AF">
        <w:rPr>
          <w:bCs/>
          <w:color w:val="000000"/>
        </w:rPr>
        <w:t>;</w:t>
      </w:r>
      <w:r w:rsidRPr="00FF21AF">
        <w:rPr>
          <w:szCs w:val="22"/>
        </w:rPr>
        <w:t xml:space="preserve"> </w:t>
      </w:r>
      <w:r w:rsidR="00001751" w:rsidRPr="00FF21AF">
        <w:rPr>
          <w:szCs w:val="22"/>
        </w:rPr>
        <w:t xml:space="preserve">and </w:t>
      </w:r>
    </w:p>
    <w:p w14:paraId="678D289C" w14:textId="77777777" w:rsidR="00290433" w:rsidRPr="00FF21AF" w:rsidRDefault="00001751" w:rsidP="00290433">
      <w:pPr>
        <w:pStyle w:val="CMSHeadL3"/>
        <w:numPr>
          <w:ilvl w:val="5"/>
          <w:numId w:val="4"/>
        </w:numPr>
        <w:spacing w:after="200" w:line="312" w:lineRule="auto"/>
        <w:jc w:val="both"/>
      </w:pPr>
      <w:r w:rsidRPr="00FF21AF">
        <w:rPr>
          <w:szCs w:val="22"/>
        </w:rPr>
        <w:t xml:space="preserve">a </w:t>
      </w:r>
      <w:r w:rsidRPr="00FF21AF">
        <w:t xml:space="preserve">Net Worth to </w:t>
      </w:r>
      <w:r w:rsidR="00C04410" w:rsidRPr="00FF21AF">
        <w:t>T</w:t>
      </w:r>
      <w:r w:rsidRPr="00FF21AF">
        <w:t xml:space="preserve">otal </w:t>
      </w:r>
      <w:r w:rsidR="00C04410" w:rsidRPr="00FF21AF">
        <w:t>A</w:t>
      </w:r>
      <w:r w:rsidRPr="00FF21AF">
        <w:t xml:space="preserve">ssets ratio of at least 15%, </w:t>
      </w:r>
    </w:p>
    <w:bookmarkEnd w:id="38"/>
    <w:bookmarkEnd w:id="39"/>
    <w:p w14:paraId="2D5BDE76" w14:textId="77777777" w:rsidR="00341022" w:rsidRPr="00FF21AF" w:rsidRDefault="00341022" w:rsidP="00341022">
      <w:pPr>
        <w:pStyle w:val="CMSHeadL3"/>
        <w:numPr>
          <w:ilvl w:val="0"/>
          <w:numId w:val="0"/>
        </w:numPr>
        <w:spacing w:after="200" w:line="312" w:lineRule="auto"/>
        <w:ind w:left="2911" w:hanging="360"/>
        <w:jc w:val="both"/>
      </w:pPr>
      <w:proofErr w:type="gramStart"/>
      <w:r>
        <w:rPr>
          <w:szCs w:val="22"/>
        </w:rPr>
        <w:t>in</w:t>
      </w:r>
      <w:proofErr w:type="gramEnd"/>
      <w:r>
        <w:rPr>
          <w:szCs w:val="22"/>
        </w:rPr>
        <w:t xml:space="preserve"> each case calculated pursuant to section</w:t>
      </w:r>
      <w:r w:rsidR="00E96FFE">
        <w:rPr>
          <w:szCs w:val="22"/>
        </w:rPr>
        <w:t xml:space="preserve"> 4.3.2</w:t>
      </w:r>
      <w:r w:rsidR="00E96FFE">
        <w:rPr>
          <w:szCs w:val="22"/>
        </w:rPr>
        <w:fldChar w:fldCharType="begin"/>
      </w:r>
      <w:r w:rsidR="00E96FFE">
        <w:rPr>
          <w:szCs w:val="22"/>
        </w:rPr>
        <w:instrText xml:space="preserve"> REF _Ref6836524 \n \h </w:instrText>
      </w:r>
      <w:r w:rsidR="00E96FFE">
        <w:rPr>
          <w:szCs w:val="22"/>
        </w:rPr>
      </w:r>
      <w:r w:rsidR="00E96FFE">
        <w:rPr>
          <w:szCs w:val="22"/>
        </w:rPr>
        <w:fldChar w:fldCharType="separate"/>
      </w:r>
      <w:r w:rsidR="00E96FFE">
        <w:rPr>
          <w:szCs w:val="22"/>
          <w:cs/>
        </w:rPr>
        <w:t>‎</w:t>
      </w:r>
      <w:r w:rsidR="00E96FFE">
        <w:rPr>
          <w:szCs w:val="22"/>
        </w:rPr>
        <w:t>(d)</w:t>
      </w:r>
      <w:r w:rsidR="00E96FFE">
        <w:rPr>
          <w:szCs w:val="22"/>
        </w:rPr>
        <w:fldChar w:fldCharType="end"/>
      </w:r>
      <w:r>
        <w:rPr>
          <w:szCs w:val="22"/>
        </w:rPr>
        <w:t>; and</w:t>
      </w:r>
    </w:p>
    <w:p w14:paraId="38721D06" w14:textId="77777777" w:rsidR="00290433" w:rsidRPr="00FF21AF" w:rsidRDefault="003C6E66" w:rsidP="00290433">
      <w:pPr>
        <w:pStyle w:val="CMSHeadL3"/>
        <w:numPr>
          <w:ilvl w:val="4"/>
          <w:numId w:val="4"/>
        </w:numPr>
        <w:spacing w:after="200" w:line="312" w:lineRule="auto"/>
        <w:jc w:val="both"/>
        <w:rPr>
          <w:szCs w:val="22"/>
        </w:rPr>
      </w:pPr>
      <w:bookmarkStart w:id="40" w:name="_Ref428303045"/>
      <w:bookmarkStart w:id="41" w:name="_Ref398135005"/>
      <w:r w:rsidRPr="00FF21AF">
        <w:rPr>
          <w:szCs w:val="22"/>
        </w:rPr>
        <w:t>if</w:t>
      </w:r>
      <w:r w:rsidR="002F187D" w:rsidRPr="00FF21AF">
        <w:rPr>
          <w:szCs w:val="22"/>
        </w:rPr>
        <w:t xml:space="preserve"> the Prospective Bidder is a Consortium</w:t>
      </w:r>
      <w:bookmarkStart w:id="42" w:name="_Ref429745823"/>
      <w:bookmarkEnd w:id="40"/>
      <w:r w:rsidR="00290433" w:rsidRPr="00FF21AF">
        <w:rPr>
          <w:szCs w:val="22"/>
        </w:rPr>
        <w:t>:</w:t>
      </w:r>
    </w:p>
    <w:p w14:paraId="0CD045F3" w14:textId="77777777" w:rsidR="00290433" w:rsidRPr="00FF21AF" w:rsidRDefault="00290433" w:rsidP="00290433">
      <w:pPr>
        <w:pStyle w:val="CMSHeadL3"/>
        <w:numPr>
          <w:ilvl w:val="5"/>
          <w:numId w:val="4"/>
        </w:numPr>
        <w:spacing w:after="200" w:line="312" w:lineRule="auto"/>
        <w:jc w:val="both"/>
        <w:rPr>
          <w:szCs w:val="22"/>
        </w:rPr>
      </w:pPr>
      <w:bookmarkStart w:id="43" w:name="_Ref6836184"/>
      <w:r w:rsidRPr="00FF21AF">
        <w:rPr>
          <w:szCs w:val="22"/>
        </w:rPr>
        <w:t>the Lead Sponsor shall have had a Net Worth of at least US$</w:t>
      </w:r>
      <w:r w:rsidR="00341022">
        <w:rPr>
          <w:szCs w:val="22"/>
        </w:rPr>
        <w:t>20m</w:t>
      </w:r>
      <w:r w:rsidRPr="00FF21AF">
        <w:rPr>
          <w:szCs w:val="22"/>
        </w:rPr>
        <w:t xml:space="preserve"> or equivalent;</w:t>
      </w:r>
      <w:bookmarkEnd w:id="43"/>
    </w:p>
    <w:p w14:paraId="2D183BCB" w14:textId="77777777" w:rsidR="00290433" w:rsidRPr="00FF21AF" w:rsidRDefault="005B7761" w:rsidP="00290433">
      <w:pPr>
        <w:pStyle w:val="CMSHeadL3"/>
        <w:numPr>
          <w:ilvl w:val="5"/>
          <w:numId w:val="4"/>
        </w:numPr>
        <w:spacing w:after="200" w:line="312" w:lineRule="auto"/>
        <w:jc w:val="both"/>
        <w:rPr>
          <w:szCs w:val="22"/>
        </w:rPr>
      </w:pPr>
      <w:r w:rsidRPr="00FF21AF">
        <w:rPr>
          <w:szCs w:val="22"/>
        </w:rPr>
        <w:t xml:space="preserve">the Anchor Sponsors </w:t>
      </w:r>
      <w:r w:rsidR="001A57F6" w:rsidRPr="00FF21AF">
        <w:rPr>
          <w:szCs w:val="22"/>
        </w:rPr>
        <w:t xml:space="preserve">shall between them have had a Net Worth of at least </w:t>
      </w:r>
      <w:r w:rsidR="00E04E13" w:rsidRPr="00FF21AF">
        <w:rPr>
          <w:szCs w:val="22"/>
        </w:rPr>
        <w:t>US</w:t>
      </w:r>
      <w:r w:rsidR="00001751" w:rsidRPr="00FF21AF">
        <w:rPr>
          <w:szCs w:val="22"/>
        </w:rPr>
        <w:t>$</w:t>
      </w:r>
      <w:r w:rsidR="004E0B01">
        <w:rPr>
          <w:szCs w:val="22"/>
        </w:rPr>
        <w:t>40m</w:t>
      </w:r>
      <w:r w:rsidR="001A57F6" w:rsidRPr="00FF21AF">
        <w:rPr>
          <w:szCs w:val="22"/>
        </w:rPr>
        <w:t xml:space="preserve"> or </w:t>
      </w:r>
      <w:r w:rsidR="001A57F6" w:rsidRPr="00FF21AF">
        <w:rPr>
          <w:bCs/>
          <w:color w:val="000000"/>
        </w:rPr>
        <w:t>equivalent</w:t>
      </w:r>
      <w:r w:rsidR="00290433" w:rsidRPr="00FF21AF">
        <w:rPr>
          <w:bCs/>
          <w:color w:val="000000"/>
        </w:rPr>
        <w:t>;</w:t>
      </w:r>
      <w:r w:rsidR="00001751" w:rsidRPr="00FF21AF">
        <w:rPr>
          <w:bCs/>
          <w:color w:val="000000"/>
        </w:rPr>
        <w:t xml:space="preserve"> and </w:t>
      </w:r>
    </w:p>
    <w:p w14:paraId="15BA9D49" w14:textId="77777777" w:rsidR="00A45654" w:rsidRPr="00FF21AF" w:rsidRDefault="00290433" w:rsidP="00290433">
      <w:pPr>
        <w:pStyle w:val="CMSHeadL3"/>
        <w:numPr>
          <w:ilvl w:val="5"/>
          <w:numId w:val="4"/>
        </w:numPr>
        <w:spacing w:after="200" w:line="312" w:lineRule="auto"/>
        <w:jc w:val="both"/>
        <w:rPr>
          <w:szCs w:val="22"/>
        </w:rPr>
      </w:pPr>
      <w:r w:rsidRPr="00FF21AF">
        <w:rPr>
          <w:bCs/>
          <w:color w:val="000000"/>
        </w:rPr>
        <w:t xml:space="preserve">each Anchor Sponsor shall </w:t>
      </w:r>
      <w:r w:rsidR="00001751" w:rsidRPr="00FF21AF">
        <w:rPr>
          <w:bCs/>
          <w:color w:val="000000"/>
        </w:rPr>
        <w:t xml:space="preserve">have </w:t>
      </w:r>
      <w:r w:rsidR="00001751" w:rsidRPr="00FF21AF">
        <w:rPr>
          <w:szCs w:val="22"/>
        </w:rPr>
        <w:t xml:space="preserve">had a </w:t>
      </w:r>
      <w:r w:rsidR="00001751" w:rsidRPr="00FF21AF">
        <w:t xml:space="preserve">Net Worth to </w:t>
      </w:r>
      <w:r w:rsidR="00C04410" w:rsidRPr="00FF21AF">
        <w:t>T</w:t>
      </w:r>
      <w:r w:rsidR="00001751" w:rsidRPr="00FF21AF">
        <w:t xml:space="preserve">otal </w:t>
      </w:r>
      <w:r w:rsidR="00C04410" w:rsidRPr="00FF21AF">
        <w:t>A</w:t>
      </w:r>
      <w:r w:rsidR="00001751" w:rsidRPr="00FF21AF">
        <w:t>ssets ratio of at least 15%</w:t>
      </w:r>
      <w:r w:rsidR="00A45654" w:rsidRPr="00FF21AF">
        <w:t>,</w:t>
      </w:r>
    </w:p>
    <w:p w14:paraId="3330B863" w14:textId="77777777" w:rsidR="004E0B01" w:rsidRPr="00FF21AF" w:rsidRDefault="004E0B01" w:rsidP="00A45654">
      <w:pPr>
        <w:pStyle w:val="CMSHeadL3"/>
        <w:numPr>
          <w:ilvl w:val="0"/>
          <w:numId w:val="0"/>
        </w:numPr>
        <w:spacing w:after="200" w:line="312" w:lineRule="auto"/>
        <w:ind w:left="2551"/>
        <w:jc w:val="both"/>
        <w:rPr>
          <w:szCs w:val="22"/>
        </w:rPr>
      </w:pPr>
      <w:proofErr w:type="gramStart"/>
      <w:r w:rsidRPr="004E0B01">
        <w:rPr>
          <w:szCs w:val="22"/>
        </w:rPr>
        <w:t>in</w:t>
      </w:r>
      <w:proofErr w:type="gramEnd"/>
      <w:r w:rsidRPr="004E0B01">
        <w:rPr>
          <w:szCs w:val="22"/>
        </w:rPr>
        <w:t xml:space="preserve"> each case calculated pursuant to section</w:t>
      </w:r>
      <w:r w:rsidR="00E96FFE">
        <w:rPr>
          <w:szCs w:val="22"/>
        </w:rPr>
        <w:t xml:space="preserve"> 4.3.2</w:t>
      </w:r>
      <w:r w:rsidR="00E96FFE">
        <w:rPr>
          <w:szCs w:val="22"/>
        </w:rPr>
        <w:fldChar w:fldCharType="begin"/>
      </w:r>
      <w:r w:rsidR="00E96FFE">
        <w:rPr>
          <w:szCs w:val="22"/>
        </w:rPr>
        <w:instrText xml:space="preserve"> REF _Ref6836524 \n \h </w:instrText>
      </w:r>
      <w:r w:rsidR="00E96FFE">
        <w:rPr>
          <w:szCs w:val="22"/>
        </w:rPr>
      </w:r>
      <w:r w:rsidR="00E96FFE">
        <w:rPr>
          <w:szCs w:val="22"/>
        </w:rPr>
        <w:fldChar w:fldCharType="separate"/>
      </w:r>
      <w:r w:rsidR="00E96FFE">
        <w:rPr>
          <w:szCs w:val="22"/>
          <w:cs/>
        </w:rPr>
        <w:t>‎</w:t>
      </w:r>
      <w:r w:rsidR="00E96FFE">
        <w:rPr>
          <w:szCs w:val="22"/>
        </w:rPr>
        <w:t>(d)</w:t>
      </w:r>
      <w:r w:rsidR="00E96FFE">
        <w:rPr>
          <w:szCs w:val="22"/>
        </w:rPr>
        <w:fldChar w:fldCharType="end"/>
      </w:r>
      <w:r w:rsidRPr="004E0B01">
        <w:rPr>
          <w:szCs w:val="22"/>
        </w:rPr>
        <w:t>; and</w:t>
      </w:r>
    </w:p>
    <w:p w14:paraId="6F1E70A6" w14:textId="77777777" w:rsidR="001A57F6" w:rsidRPr="00FF21AF" w:rsidRDefault="00A45654" w:rsidP="00A45654">
      <w:pPr>
        <w:pStyle w:val="CMSHeadL3"/>
        <w:numPr>
          <w:ilvl w:val="5"/>
          <w:numId w:val="4"/>
        </w:numPr>
        <w:spacing w:after="200" w:line="312" w:lineRule="auto"/>
        <w:jc w:val="both"/>
        <w:rPr>
          <w:szCs w:val="22"/>
        </w:rPr>
      </w:pPr>
      <w:proofErr w:type="gramStart"/>
      <w:r w:rsidRPr="00FF21AF">
        <w:t>the</w:t>
      </w:r>
      <w:proofErr w:type="gramEnd"/>
      <w:r w:rsidRPr="00FF21AF">
        <w:t xml:space="preserve"> Prospective Bidder’s Prequalification Form (as defined below) shall include the confirmation set out in paragraph </w:t>
      </w:r>
      <w:r w:rsidRPr="00FF21AF">
        <w:fldChar w:fldCharType="begin"/>
      </w:r>
      <w:r w:rsidRPr="00FF21AF">
        <w:instrText xml:space="preserve"> REF _Ref456351957 \r \h </w:instrText>
      </w:r>
      <w:r w:rsidR="00FF21AF">
        <w:instrText xml:space="preserve"> \* MERGEFORMAT </w:instrText>
      </w:r>
      <w:r w:rsidRPr="00FF21AF">
        <w:fldChar w:fldCharType="separate"/>
      </w:r>
      <w:r w:rsidR="00A50870">
        <w:t>6</w:t>
      </w:r>
      <w:r w:rsidRPr="00FF21AF">
        <w:fldChar w:fldCharType="end"/>
      </w:r>
      <w:r w:rsidRPr="00FF21AF">
        <w:t xml:space="preserve"> of Appendix 5</w:t>
      </w:r>
      <w:bookmarkEnd w:id="42"/>
      <w:r w:rsidRPr="00FF21AF">
        <w:rPr>
          <w:szCs w:val="22"/>
        </w:rPr>
        <w:t>.</w:t>
      </w:r>
    </w:p>
    <w:bookmarkEnd w:id="41"/>
    <w:p w14:paraId="7DD48377" w14:textId="77777777" w:rsidR="00C04410" w:rsidRPr="00FF21AF" w:rsidRDefault="00933C4A" w:rsidP="00FF704A">
      <w:pPr>
        <w:pStyle w:val="CMSHeadL3"/>
        <w:numPr>
          <w:ilvl w:val="3"/>
          <w:numId w:val="4"/>
        </w:numPr>
        <w:spacing w:after="200" w:line="312" w:lineRule="auto"/>
        <w:ind w:left="1620" w:hanging="720"/>
        <w:jc w:val="both"/>
        <w:rPr>
          <w:szCs w:val="22"/>
        </w:rPr>
      </w:pPr>
      <w:r w:rsidRPr="00FF21AF">
        <w:lastRenderedPageBreak/>
        <w:t>For the purposes of section</w:t>
      </w:r>
      <w:r w:rsidR="000425BA" w:rsidRPr="00FF21AF">
        <w:t xml:space="preserve"> </w:t>
      </w:r>
      <w:r w:rsidR="00363ACE" w:rsidRPr="00FF21AF">
        <w:fldChar w:fldCharType="begin"/>
      </w:r>
      <w:r w:rsidR="000425BA" w:rsidRPr="00FF21AF">
        <w:instrText xml:space="preserve"> REF _Ref401835988 \r \h </w:instrText>
      </w:r>
      <w:r w:rsidR="00FF21AF">
        <w:instrText xml:space="preserve"> \* MERGEFORMAT </w:instrText>
      </w:r>
      <w:r w:rsidR="00363ACE" w:rsidRPr="00FF21AF">
        <w:fldChar w:fldCharType="separate"/>
      </w:r>
      <w:r w:rsidR="00A50870">
        <w:t>4.3.1</w:t>
      </w:r>
      <w:r w:rsidR="00363ACE" w:rsidRPr="00FF21AF">
        <w:fldChar w:fldCharType="end"/>
      </w:r>
      <w:r w:rsidR="00C04410" w:rsidRPr="00FF21AF">
        <w:t>:</w:t>
      </w:r>
      <w:r w:rsidRPr="00FF21AF">
        <w:t xml:space="preserve"> </w:t>
      </w:r>
    </w:p>
    <w:p w14:paraId="5CC47379" w14:textId="77777777" w:rsidR="00C04410" w:rsidRPr="00FF21AF" w:rsidRDefault="00933C4A" w:rsidP="004E0B01">
      <w:pPr>
        <w:pStyle w:val="CMSHeadL3"/>
        <w:numPr>
          <w:ilvl w:val="4"/>
          <w:numId w:val="4"/>
        </w:numPr>
        <w:spacing w:after="200" w:line="312" w:lineRule="auto"/>
        <w:jc w:val="both"/>
        <w:rPr>
          <w:szCs w:val="22"/>
        </w:rPr>
      </w:pPr>
      <w:r w:rsidRPr="00FF21AF">
        <w:rPr>
          <w:b/>
        </w:rPr>
        <w:t>Net Worth</w:t>
      </w:r>
      <w:r w:rsidRPr="00FF21AF">
        <w:t xml:space="preserve"> shall be calculated as </w:t>
      </w:r>
      <w:r w:rsidR="004E0B01">
        <w:t xml:space="preserve">the relevant Anchor Sponsor’s Total Assets minus its Total Liabilities on a consolidated basis; </w:t>
      </w:r>
    </w:p>
    <w:p w14:paraId="778EE3E9" w14:textId="77777777" w:rsidR="00C43327" w:rsidRPr="004E0B01" w:rsidRDefault="00C04410" w:rsidP="004E0B01">
      <w:pPr>
        <w:pStyle w:val="CMSHeadL3"/>
        <w:numPr>
          <w:ilvl w:val="4"/>
          <w:numId w:val="4"/>
        </w:numPr>
        <w:spacing w:after="200" w:line="312" w:lineRule="auto"/>
        <w:jc w:val="both"/>
        <w:rPr>
          <w:szCs w:val="22"/>
        </w:rPr>
      </w:pPr>
      <w:r w:rsidRPr="00FF21AF">
        <w:rPr>
          <w:b/>
        </w:rPr>
        <w:t>Total Assets</w:t>
      </w:r>
      <w:r w:rsidRPr="00FF21AF">
        <w:t xml:space="preserve"> shall be </w:t>
      </w:r>
      <w:r w:rsidR="004E0B01">
        <w:t xml:space="preserve">calculated as the total consolidated assets of such entity measured in accordance with either IFRS or any other similar accounting or public accounting standard which is permissible in the jurisdiction in which the relevant Anchor Sponsor is incorporated; </w:t>
      </w:r>
      <w:r w:rsidR="00984DFF">
        <w:t>and</w:t>
      </w:r>
    </w:p>
    <w:p w14:paraId="3FCA649F" w14:textId="77777777" w:rsidR="004E0B01" w:rsidRPr="004E0B01" w:rsidRDefault="004E0B01" w:rsidP="004E0B01">
      <w:pPr>
        <w:pStyle w:val="CMSHeadL3"/>
        <w:numPr>
          <w:ilvl w:val="4"/>
          <w:numId w:val="4"/>
        </w:numPr>
        <w:spacing w:after="200" w:line="312" w:lineRule="auto"/>
        <w:jc w:val="both"/>
        <w:rPr>
          <w:szCs w:val="22"/>
        </w:rPr>
      </w:pPr>
      <w:r>
        <w:rPr>
          <w:b/>
        </w:rPr>
        <w:t xml:space="preserve">Total Liabilities </w:t>
      </w:r>
      <w:r w:rsidRPr="004E0B01">
        <w:rPr>
          <w:bCs/>
        </w:rPr>
        <w:t>shall be</w:t>
      </w:r>
      <w:r>
        <w:rPr>
          <w:bCs/>
        </w:rPr>
        <w:t xml:space="preserve"> </w:t>
      </w:r>
      <w:r>
        <w:t xml:space="preserve">calculated as the total consolidated liabilities of such entity measured in accordance with either IFRS or any other similar accounting or public accounting standard which is permissible in the jurisdiction in which the relevant Anchor Sponsor is incorporated; </w:t>
      </w:r>
      <w:r w:rsidRPr="004E0B01">
        <w:rPr>
          <w:bCs/>
        </w:rPr>
        <w:t xml:space="preserve"> </w:t>
      </w:r>
    </w:p>
    <w:p w14:paraId="5282EEB8" w14:textId="77777777" w:rsidR="004E0B01" w:rsidRPr="004E0B01" w:rsidRDefault="004E0B01" w:rsidP="004E0B01">
      <w:pPr>
        <w:pStyle w:val="CMSHeadL3"/>
        <w:numPr>
          <w:ilvl w:val="4"/>
          <w:numId w:val="4"/>
        </w:numPr>
        <w:spacing w:after="200" w:line="312" w:lineRule="auto"/>
        <w:jc w:val="both"/>
        <w:rPr>
          <w:bCs/>
          <w:szCs w:val="22"/>
        </w:rPr>
      </w:pPr>
      <w:bookmarkStart w:id="44" w:name="_Ref6836524"/>
      <w:r w:rsidRPr="004E0B01">
        <w:rPr>
          <w:bCs/>
        </w:rPr>
        <w:t>Calculations shall be made based:</w:t>
      </w:r>
      <w:bookmarkEnd w:id="44"/>
    </w:p>
    <w:p w14:paraId="040CE336" w14:textId="77777777" w:rsidR="004E0B01" w:rsidRDefault="006657F2" w:rsidP="004E0B01">
      <w:pPr>
        <w:pStyle w:val="CMSHeadL3"/>
        <w:numPr>
          <w:ilvl w:val="5"/>
          <w:numId w:val="4"/>
        </w:numPr>
        <w:spacing w:after="200" w:line="312" w:lineRule="auto"/>
        <w:jc w:val="both"/>
        <w:rPr>
          <w:bCs/>
          <w:szCs w:val="22"/>
        </w:rPr>
      </w:pPr>
      <w:bookmarkStart w:id="45" w:name="_Ref20758821"/>
      <w:r>
        <w:rPr>
          <w:bCs/>
          <w:szCs w:val="22"/>
        </w:rPr>
        <w:t xml:space="preserve">on the relevant Anchor Sponsor’s audited </w:t>
      </w:r>
      <w:r w:rsidR="00AE7A1A">
        <w:rPr>
          <w:bCs/>
          <w:szCs w:val="22"/>
        </w:rPr>
        <w:t>consolidated financial statements, duly certified by an independent certified public accountant or auditor, for the</w:t>
      </w:r>
      <w:r w:rsidR="000634A3">
        <w:rPr>
          <w:bCs/>
          <w:szCs w:val="22"/>
        </w:rPr>
        <w:t xml:space="preserve"> three</w:t>
      </w:r>
      <w:r w:rsidR="00AE7A1A">
        <w:rPr>
          <w:bCs/>
          <w:szCs w:val="22"/>
        </w:rPr>
        <w:t xml:space="preserve"> most recent full financial year</w:t>
      </w:r>
      <w:r w:rsidR="00C55454">
        <w:rPr>
          <w:bCs/>
          <w:szCs w:val="22"/>
        </w:rPr>
        <w:t>s</w:t>
      </w:r>
      <w:r w:rsidR="00AE7A1A">
        <w:rPr>
          <w:bCs/>
          <w:szCs w:val="22"/>
        </w:rPr>
        <w:t xml:space="preserve"> for which audited financial statements are available as at the Prequalification Application submission deadline; or</w:t>
      </w:r>
      <w:bookmarkEnd w:id="45"/>
    </w:p>
    <w:p w14:paraId="7D754456" w14:textId="77777777" w:rsidR="00AE7A1A" w:rsidRPr="00AE7A1A" w:rsidRDefault="00AE7A1A" w:rsidP="00AE7A1A">
      <w:pPr>
        <w:pStyle w:val="CMSHeadL3"/>
        <w:numPr>
          <w:ilvl w:val="5"/>
          <w:numId w:val="4"/>
        </w:numPr>
        <w:spacing w:after="200" w:line="312" w:lineRule="auto"/>
        <w:jc w:val="both"/>
        <w:rPr>
          <w:bCs/>
          <w:szCs w:val="22"/>
        </w:rPr>
      </w:pPr>
      <w:bookmarkStart w:id="46" w:name="_Ref6836142"/>
      <w:bookmarkStart w:id="47" w:name="_Ref20758704"/>
      <w:r w:rsidRPr="00AE7A1A">
        <w:rPr>
          <w:bCs/>
          <w:szCs w:val="22"/>
        </w:rPr>
        <w:t>if (A) the relevant Anchor Sponsor is incorporated in a jurisdiction which does not require the auditing of financial statements and (B) such Anchor Sponsor has not in fact had its financial statements audited, on such Anchor Sponsor’s non-audited consolidated financial statements, accompanied by a written opinion issued by an independent certified public accountant or auditor certifying the relevant Anchor Sponsor’s Net Worth, Total Assets and Total Liabilities for the</w:t>
      </w:r>
      <w:r w:rsidR="00C55454">
        <w:rPr>
          <w:bCs/>
          <w:szCs w:val="22"/>
        </w:rPr>
        <w:t xml:space="preserve"> three</w:t>
      </w:r>
      <w:r w:rsidRPr="00AE7A1A">
        <w:rPr>
          <w:bCs/>
          <w:szCs w:val="22"/>
        </w:rPr>
        <w:t xml:space="preserve"> most recent full financial year</w:t>
      </w:r>
      <w:r w:rsidR="00C55454">
        <w:rPr>
          <w:bCs/>
          <w:szCs w:val="22"/>
        </w:rPr>
        <w:t>s</w:t>
      </w:r>
      <w:r w:rsidRPr="00AE7A1A">
        <w:rPr>
          <w:bCs/>
          <w:szCs w:val="22"/>
        </w:rPr>
        <w:t xml:space="preserve"> for which such financial statements are available as at the Prequalification Application submission deadline</w:t>
      </w:r>
      <w:bookmarkEnd w:id="46"/>
      <w:r w:rsidR="00984DFF">
        <w:rPr>
          <w:bCs/>
          <w:szCs w:val="22"/>
        </w:rPr>
        <w:t>.</w:t>
      </w:r>
      <w:bookmarkEnd w:id="47"/>
    </w:p>
    <w:p w14:paraId="16CBA083" w14:textId="77777777" w:rsidR="00011EFF" w:rsidRPr="00FF21AF" w:rsidRDefault="002F187D" w:rsidP="003C6E66">
      <w:pPr>
        <w:pStyle w:val="CMSHeadL3"/>
        <w:numPr>
          <w:ilvl w:val="3"/>
          <w:numId w:val="4"/>
        </w:numPr>
        <w:spacing w:after="200" w:line="312" w:lineRule="auto"/>
        <w:ind w:left="1620" w:hanging="720"/>
        <w:jc w:val="both"/>
        <w:rPr>
          <w:szCs w:val="22"/>
        </w:rPr>
      </w:pPr>
      <w:bookmarkStart w:id="48" w:name="_Ref455752360"/>
      <w:bookmarkStart w:id="49" w:name="_Ref398135014"/>
      <w:r w:rsidRPr="00FF21AF">
        <w:t xml:space="preserve">The </w:t>
      </w:r>
      <w:r w:rsidR="001C0158" w:rsidRPr="00FF21AF">
        <w:t xml:space="preserve">Prospective Bidder shall </w:t>
      </w:r>
      <w:r w:rsidR="00E02827" w:rsidRPr="00FF21AF">
        <w:rPr>
          <w:bCs/>
          <w:color w:val="000000"/>
        </w:rPr>
        <w:t>provide</w:t>
      </w:r>
      <w:r w:rsidR="00011EFF" w:rsidRPr="00FF21AF">
        <w:rPr>
          <w:bCs/>
          <w:color w:val="000000"/>
        </w:rPr>
        <w:t xml:space="preserve"> for itself or, where the Prospective Bidder is a Consortium, for </w:t>
      </w:r>
      <w:r w:rsidR="00BE3056" w:rsidRPr="00FF21AF">
        <w:rPr>
          <w:bCs/>
          <w:color w:val="000000"/>
        </w:rPr>
        <w:t>each Anchor Sponsor</w:t>
      </w:r>
      <w:r w:rsidR="00011EFF" w:rsidRPr="00FF21AF">
        <w:rPr>
          <w:bCs/>
          <w:color w:val="000000"/>
        </w:rPr>
        <w:t>:</w:t>
      </w:r>
      <w:bookmarkEnd w:id="48"/>
    </w:p>
    <w:p w14:paraId="1CD99271" w14:textId="77777777" w:rsidR="003933B0" w:rsidRDefault="00053D25" w:rsidP="003933B0">
      <w:pPr>
        <w:pStyle w:val="CMSHeadL3"/>
        <w:numPr>
          <w:ilvl w:val="4"/>
          <w:numId w:val="4"/>
        </w:numPr>
        <w:spacing w:after="200" w:line="312" w:lineRule="auto"/>
        <w:jc w:val="both"/>
      </w:pPr>
      <w:r>
        <w:t xml:space="preserve">for Anchor Sponsors other than those to which section </w:t>
      </w:r>
      <w:r w:rsidR="00E96FFE">
        <w:t>4.3.2(d)</w:t>
      </w:r>
      <w:r w:rsidR="00E96FFE">
        <w:fldChar w:fldCharType="begin"/>
      </w:r>
      <w:r w:rsidR="00E96FFE">
        <w:instrText xml:space="preserve"> REF _Ref20758704 \n \h </w:instrText>
      </w:r>
      <w:r w:rsidR="00E96FFE">
        <w:fldChar w:fldCharType="separate"/>
      </w:r>
      <w:r w:rsidR="00E96FFE">
        <w:rPr>
          <w:cs/>
        </w:rPr>
        <w:t>‎</w:t>
      </w:r>
      <w:r w:rsidR="00E96FFE">
        <w:t>(ii)</w:t>
      </w:r>
      <w:r w:rsidR="00E96FFE">
        <w:fldChar w:fldCharType="end"/>
      </w:r>
      <w:r w:rsidR="00D93E98">
        <w:t xml:space="preserve"> </w:t>
      </w:r>
      <w:r>
        <w:t xml:space="preserve">applies, </w:t>
      </w:r>
      <w:r w:rsidR="00011EFF" w:rsidRPr="00FF21AF">
        <w:t xml:space="preserve">audited </w:t>
      </w:r>
      <w:r>
        <w:t xml:space="preserve">consolidated </w:t>
      </w:r>
      <w:r w:rsidR="00011EFF" w:rsidRPr="00FF21AF">
        <w:t>financial statements</w:t>
      </w:r>
      <w:r>
        <w:t xml:space="preserve">, including a consolidated balance sheet, income statement, statement of cash flows and accompanying notes, for the </w:t>
      </w:r>
      <w:r w:rsidR="00C55454">
        <w:t xml:space="preserve">three </w:t>
      </w:r>
      <w:r>
        <w:t>most recent full financial year</w:t>
      </w:r>
      <w:r w:rsidR="00C55454">
        <w:t>s</w:t>
      </w:r>
      <w:r>
        <w:t xml:space="preserve"> for which such statements are available</w:t>
      </w:r>
      <w:r w:rsidR="00011EFF" w:rsidRPr="00FF21AF">
        <w:t xml:space="preserve"> </w:t>
      </w:r>
      <w:r w:rsidR="00971706">
        <w:t>as at the Prequalification Application submission deadline</w:t>
      </w:r>
      <w:r w:rsidR="00011EFF" w:rsidRPr="00FF21AF">
        <w:t>,</w:t>
      </w:r>
      <w:r>
        <w:t xml:space="preserve"> duly certified by a certified public accountant or auditor</w:t>
      </w:r>
      <w:r w:rsidR="00011EFF" w:rsidRPr="00FF21AF">
        <w:t xml:space="preserve">; </w:t>
      </w:r>
      <w:r>
        <w:t>or</w:t>
      </w:r>
      <w:r w:rsidR="003933B0">
        <w:t xml:space="preserve"> </w:t>
      </w:r>
    </w:p>
    <w:p w14:paraId="61D3AC26" w14:textId="77777777" w:rsidR="006E00EB" w:rsidRPr="00EB25DA" w:rsidRDefault="003933B0" w:rsidP="003933B0">
      <w:pPr>
        <w:pStyle w:val="CMSHeadL3"/>
        <w:numPr>
          <w:ilvl w:val="4"/>
          <w:numId w:val="4"/>
        </w:numPr>
        <w:spacing w:after="200" w:line="312" w:lineRule="auto"/>
        <w:jc w:val="both"/>
        <w:rPr>
          <w:szCs w:val="22"/>
        </w:rPr>
      </w:pPr>
      <w:r w:rsidRPr="002C6782">
        <w:t xml:space="preserve">for Anchor Sponsors to which section </w:t>
      </w:r>
      <w:r w:rsidR="00E96FFE">
        <w:t>4.3.2(d)</w:t>
      </w:r>
      <w:r w:rsidR="00E96FFE">
        <w:fldChar w:fldCharType="begin"/>
      </w:r>
      <w:r w:rsidR="00E96FFE">
        <w:instrText xml:space="preserve"> REF _Ref20758821 \n \h </w:instrText>
      </w:r>
      <w:r w:rsidR="00E96FFE">
        <w:fldChar w:fldCharType="separate"/>
      </w:r>
      <w:r w:rsidR="00E96FFE">
        <w:rPr>
          <w:cs/>
        </w:rPr>
        <w:t>‎</w:t>
      </w:r>
      <w:r w:rsidR="00E96FFE">
        <w:t>(</w:t>
      </w:r>
      <w:proofErr w:type="spellStart"/>
      <w:r w:rsidR="00E96FFE">
        <w:t>i</w:t>
      </w:r>
      <w:proofErr w:type="spellEnd"/>
      <w:r w:rsidR="00E96FFE">
        <w:t>)</w:t>
      </w:r>
      <w:r w:rsidR="00E96FFE">
        <w:fldChar w:fldCharType="end"/>
      </w:r>
      <w:r w:rsidR="00E96FFE">
        <w:t xml:space="preserve"> </w:t>
      </w:r>
      <w:r w:rsidRPr="00E550FD">
        <w:t>applies,</w:t>
      </w:r>
      <w:r w:rsidRPr="002C6782">
        <w:t xml:space="preserve"> non-audited consolidated financial statements</w:t>
      </w:r>
      <w:r>
        <w:t>,</w:t>
      </w:r>
      <w:r w:rsidRPr="007C35FC">
        <w:t xml:space="preserve"> including a consolidated balance sheet, </w:t>
      </w:r>
      <w:r w:rsidRPr="007C35FC">
        <w:lastRenderedPageBreak/>
        <w:t>income statement, statement of cash flows and accompanying notes</w:t>
      </w:r>
      <w:r>
        <w:t xml:space="preserve">, </w:t>
      </w:r>
      <w:r w:rsidRPr="007C35FC">
        <w:t xml:space="preserve">for the </w:t>
      </w:r>
      <w:r w:rsidR="00C55454">
        <w:t xml:space="preserve">three </w:t>
      </w:r>
      <w:r w:rsidRPr="007C35FC">
        <w:t xml:space="preserve">most recent </w:t>
      </w:r>
      <w:r>
        <w:t>full financial year</w:t>
      </w:r>
      <w:r w:rsidR="00C55454">
        <w:t>s</w:t>
      </w:r>
      <w:r w:rsidRPr="007C35FC">
        <w:t xml:space="preserve"> for which such statements are available</w:t>
      </w:r>
      <w:r>
        <w:t xml:space="preserve"> as at the Prequalification Application submission deadline, a</w:t>
      </w:r>
      <w:r w:rsidRPr="002C6782">
        <w:t xml:space="preserve">ccompanied </w:t>
      </w:r>
      <w:r>
        <w:t xml:space="preserve">by </w:t>
      </w:r>
      <w:r w:rsidRPr="002C6782">
        <w:t xml:space="preserve">a written opinion </w:t>
      </w:r>
      <w:r>
        <w:t>issued by</w:t>
      </w:r>
      <w:r w:rsidRPr="002C6782">
        <w:t xml:space="preserve"> an independent certified public accountant or auditor, certifying the relevant </w:t>
      </w:r>
      <w:r>
        <w:t>Anchor Sponsor’s</w:t>
      </w:r>
      <w:r w:rsidRPr="002C6782">
        <w:t xml:space="preserve"> </w:t>
      </w:r>
      <w:r>
        <w:t xml:space="preserve">Net Worth, Total Assets and </w:t>
      </w:r>
      <w:r w:rsidRPr="002C6782">
        <w:t xml:space="preserve">Total Liabilities for the </w:t>
      </w:r>
      <w:r w:rsidR="00C55454">
        <w:t xml:space="preserve">three </w:t>
      </w:r>
      <w:r w:rsidRPr="002C6782">
        <w:t>most recent full financial year</w:t>
      </w:r>
      <w:r w:rsidR="00C55454">
        <w:t>s</w:t>
      </w:r>
      <w:r w:rsidRPr="002C6782">
        <w:t xml:space="preserve"> for which </w:t>
      </w:r>
      <w:r>
        <w:t xml:space="preserve">such </w:t>
      </w:r>
      <w:r w:rsidRPr="002C6782">
        <w:t>financial statements are available</w:t>
      </w:r>
      <w:r>
        <w:t xml:space="preserve"> as at the Prequalification Application submission deadline</w:t>
      </w:r>
      <w:r w:rsidR="00BE719A">
        <w:t>;</w:t>
      </w:r>
      <w:r>
        <w:t xml:space="preserve"> </w:t>
      </w:r>
      <w:bookmarkEnd w:id="49"/>
    </w:p>
    <w:p w14:paraId="1080295D" w14:textId="77777777" w:rsidR="00EB25DA" w:rsidRDefault="00EB25DA" w:rsidP="00EB25DA">
      <w:pPr>
        <w:pStyle w:val="Head5"/>
        <w:numPr>
          <w:ilvl w:val="4"/>
          <w:numId w:val="4"/>
        </w:numPr>
      </w:pPr>
      <w:r w:rsidRPr="007C35FC">
        <w:t xml:space="preserve">a </w:t>
      </w:r>
      <w:r>
        <w:t xml:space="preserve">completed </w:t>
      </w:r>
      <w:r w:rsidRPr="009824BA">
        <w:t>financial qualification criteria table</w:t>
      </w:r>
      <w:r>
        <w:t>:</w:t>
      </w:r>
      <w:r w:rsidRPr="007C35FC">
        <w:t xml:space="preserve"> </w:t>
      </w:r>
    </w:p>
    <w:tbl>
      <w:tblPr>
        <w:tblW w:w="0" w:type="auto"/>
        <w:jc w:val="right"/>
        <w:tblCellMar>
          <w:left w:w="70" w:type="dxa"/>
          <w:right w:w="70" w:type="dxa"/>
        </w:tblCellMar>
        <w:tblLook w:val="0000" w:firstRow="0" w:lastRow="0" w:firstColumn="0" w:lastColumn="0" w:noHBand="0" w:noVBand="0"/>
      </w:tblPr>
      <w:tblGrid>
        <w:gridCol w:w="3686"/>
        <w:gridCol w:w="1843"/>
        <w:gridCol w:w="1005"/>
      </w:tblGrid>
      <w:tr w:rsidR="00EB25DA" w14:paraId="14E0813A" w14:textId="77777777" w:rsidTr="005750EE">
        <w:trPr>
          <w:trHeight w:val="300"/>
          <w:jc w:val="right"/>
        </w:trPr>
        <w:tc>
          <w:tcPr>
            <w:tcW w:w="6534" w:type="dxa"/>
            <w:gridSpan w:val="3"/>
            <w:tcBorders>
              <w:top w:val="single" w:sz="4" w:space="0" w:color="auto"/>
              <w:left w:val="single" w:sz="4" w:space="0" w:color="auto"/>
              <w:bottom w:val="single" w:sz="4" w:space="0" w:color="auto"/>
              <w:right w:val="single" w:sz="4" w:space="0" w:color="auto"/>
            </w:tcBorders>
            <w:shd w:val="clear" w:color="auto" w:fill="auto"/>
          </w:tcPr>
          <w:p w14:paraId="1FBF9C6B" w14:textId="77777777" w:rsidR="00EB25DA" w:rsidRPr="00A80407" w:rsidRDefault="00EB25DA" w:rsidP="005750EE">
            <w:pPr>
              <w:jc w:val="center"/>
              <w:rPr>
                <w:b/>
                <w:color w:val="000000"/>
              </w:rPr>
            </w:pPr>
            <w:r w:rsidRPr="00A80407">
              <w:rPr>
                <w:b/>
                <w:color w:val="000000"/>
              </w:rPr>
              <w:t>Financial Qualification Criteria</w:t>
            </w:r>
          </w:p>
        </w:tc>
      </w:tr>
      <w:tr w:rsidR="00EB25DA" w14:paraId="4F1DD88A" w14:textId="77777777" w:rsidTr="005750EE">
        <w:trPr>
          <w:trHeight w:val="300"/>
          <w:jc w:val="right"/>
        </w:trPr>
        <w:tc>
          <w:tcPr>
            <w:tcW w:w="3686" w:type="dxa"/>
            <w:tcBorders>
              <w:top w:val="single" w:sz="4" w:space="0" w:color="auto"/>
              <w:left w:val="single" w:sz="4" w:space="0" w:color="auto"/>
              <w:bottom w:val="single" w:sz="4" w:space="0" w:color="auto"/>
              <w:right w:val="single" w:sz="4" w:space="0" w:color="auto"/>
            </w:tcBorders>
            <w:shd w:val="clear" w:color="auto" w:fill="auto"/>
          </w:tcPr>
          <w:p w14:paraId="03CA4512" w14:textId="77777777" w:rsidR="00EB25DA" w:rsidRPr="00A80407" w:rsidRDefault="00EB25DA" w:rsidP="005750EE">
            <w:pPr>
              <w:rPr>
                <w:b/>
                <w:color w:val="000000"/>
              </w:rPr>
            </w:pPr>
            <w:r w:rsidRPr="00A80407">
              <w:rPr>
                <w:b/>
                <w:color w:val="000000"/>
              </w:rPr>
              <w:t>Currency</w:t>
            </w:r>
          </w:p>
        </w:tc>
        <w:tc>
          <w:tcPr>
            <w:tcW w:w="1843" w:type="dxa"/>
            <w:tcBorders>
              <w:top w:val="single" w:sz="4" w:space="0" w:color="auto"/>
              <w:left w:val="single" w:sz="4" w:space="0" w:color="auto"/>
              <w:bottom w:val="single" w:sz="4" w:space="0" w:color="auto"/>
              <w:right w:val="single" w:sz="4" w:space="0" w:color="auto"/>
            </w:tcBorders>
          </w:tcPr>
          <w:p w14:paraId="01C88375" w14:textId="77777777" w:rsidR="00EB25DA" w:rsidRPr="00A80407" w:rsidRDefault="00EB25DA" w:rsidP="005750EE">
            <w:pPr>
              <w:jc w:val="center"/>
              <w:rPr>
                <w:b/>
                <w:color w:val="000000"/>
              </w:rPr>
            </w:pPr>
            <w:r w:rsidRPr="00A80407">
              <w:rPr>
                <w:b/>
                <w:color w:val="000000"/>
              </w:rPr>
              <w:t>In currency</w:t>
            </w:r>
            <w:r>
              <w:rPr>
                <w:b/>
                <w:color w:val="000000"/>
              </w:rPr>
              <w:t xml:space="preserve"> of the financial statements </w:t>
            </w:r>
          </w:p>
          <w:p w14:paraId="0467D0A9" w14:textId="77777777" w:rsidR="00EB25DA" w:rsidRPr="00A80407" w:rsidRDefault="00EB25DA" w:rsidP="005750EE">
            <w:pPr>
              <w:jc w:val="center"/>
              <w:rPr>
                <w:color w:val="000000"/>
              </w:rPr>
            </w:pPr>
            <w:r w:rsidRPr="00A80407">
              <w:rPr>
                <w:color w:val="000000"/>
              </w:rPr>
              <w:t>[insert name of currency]</w:t>
            </w:r>
          </w:p>
          <w:p w14:paraId="1DBC9CDF" w14:textId="77777777" w:rsidR="00EB25DA" w:rsidRPr="00A80407" w:rsidRDefault="00EB25DA" w:rsidP="005750EE">
            <w:pPr>
              <w:jc w:val="center"/>
              <w:rPr>
                <w:b/>
                <w:color w:val="000000"/>
              </w:rPr>
            </w:pPr>
            <w:r w:rsidRPr="00A80407">
              <w:rPr>
                <w:b/>
                <w:color w:val="000000"/>
              </w:rPr>
              <w:t>Million</w:t>
            </w:r>
          </w:p>
        </w:tc>
        <w:tc>
          <w:tcPr>
            <w:tcW w:w="1005" w:type="dxa"/>
            <w:tcBorders>
              <w:top w:val="single" w:sz="4" w:space="0" w:color="auto"/>
              <w:left w:val="single" w:sz="4" w:space="0" w:color="auto"/>
              <w:bottom w:val="single" w:sz="4" w:space="0" w:color="auto"/>
              <w:right w:val="single" w:sz="4" w:space="0" w:color="auto"/>
            </w:tcBorders>
          </w:tcPr>
          <w:p w14:paraId="67DAC754" w14:textId="77777777" w:rsidR="00EB25DA" w:rsidRPr="00A80407" w:rsidRDefault="00EB25DA" w:rsidP="005750EE">
            <w:pPr>
              <w:jc w:val="center"/>
              <w:rPr>
                <w:b/>
                <w:color w:val="000000"/>
              </w:rPr>
            </w:pPr>
            <w:r>
              <w:rPr>
                <w:b/>
                <w:color w:val="000000"/>
              </w:rPr>
              <w:t>In USD Million</w:t>
            </w:r>
            <w:r w:rsidRPr="00A80407">
              <w:rPr>
                <w:b/>
                <w:color w:val="000000"/>
              </w:rPr>
              <w:t xml:space="preserve"> </w:t>
            </w:r>
          </w:p>
        </w:tc>
      </w:tr>
      <w:tr w:rsidR="00EB25DA" w14:paraId="2639B751" w14:textId="77777777" w:rsidTr="005750EE">
        <w:trPr>
          <w:trHeight w:val="309"/>
          <w:jc w:val="right"/>
        </w:trPr>
        <w:tc>
          <w:tcPr>
            <w:tcW w:w="3686" w:type="dxa"/>
            <w:tcBorders>
              <w:top w:val="single" w:sz="4" w:space="0" w:color="auto"/>
              <w:left w:val="single" w:sz="4" w:space="0" w:color="auto"/>
              <w:bottom w:val="single" w:sz="4" w:space="0" w:color="auto"/>
              <w:right w:val="single" w:sz="4" w:space="0" w:color="auto"/>
            </w:tcBorders>
            <w:shd w:val="clear" w:color="auto" w:fill="auto"/>
          </w:tcPr>
          <w:p w14:paraId="47090165" w14:textId="77777777" w:rsidR="00EB25DA" w:rsidRPr="00A80407" w:rsidRDefault="00EB25DA" w:rsidP="005750EE">
            <w:pPr>
              <w:rPr>
                <w:color w:val="000000"/>
              </w:rPr>
            </w:pPr>
            <w:r w:rsidRPr="00A80407">
              <w:rPr>
                <w:color w:val="000000"/>
              </w:rPr>
              <w:t xml:space="preserve">Total Assets (for </w:t>
            </w:r>
            <w:r w:rsidR="00C55454">
              <w:rPr>
                <w:color w:val="000000"/>
              </w:rPr>
              <w:t xml:space="preserve">three </w:t>
            </w:r>
            <w:r w:rsidRPr="002C6782">
              <w:t>most recent full financial</w:t>
            </w:r>
            <w:r>
              <w:t xml:space="preserve"> year</w:t>
            </w:r>
            <w:r w:rsidR="00C55454">
              <w:t>s</w:t>
            </w:r>
            <w:r w:rsidRPr="00A80407">
              <w:rPr>
                <w:color w:val="000000"/>
              </w:rPr>
              <w:t>)</w:t>
            </w:r>
          </w:p>
        </w:tc>
        <w:tc>
          <w:tcPr>
            <w:tcW w:w="1843" w:type="dxa"/>
            <w:tcBorders>
              <w:top w:val="single" w:sz="4" w:space="0" w:color="auto"/>
              <w:left w:val="single" w:sz="4" w:space="0" w:color="auto"/>
              <w:bottom w:val="single" w:sz="4" w:space="0" w:color="auto"/>
              <w:right w:val="single" w:sz="4" w:space="0" w:color="auto"/>
            </w:tcBorders>
          </w:tcPr>
          <w:p w14:paraId="3F8762AC" w14:textId="77777777" w:rsidR="00EB25DA" w:rsidRPr="00A80407" w:rsidRDefault="00EB25DA" w:rsidP="005750EE">
            <w:pPr>
              <w:jc w:val="center"/>
              <w:rPr>
                <w:color w:val="000000"/>
              </w:rPr>
            </w:pPr>
          </w:p>
        </w:tc>
        <w:tc>
          <w:tcPr>
            <w:tcW w:w="1005" w:type="dxa"/>
            <w:tcBorders>
              <w:top w:val="single" w:sz="4" w:space="0" w:color="auto"/>
              <w:left w:val="single" w:sz="4" w:space="0" w:color="auto"/>
              <w:bottom w:val="single" w:sz="4" w:space="0" w:color="auto"/>
              <w:right w:val="single" w:sz="4" w:space="0" w:color="auto"/>
            </w:tcBorders>
          </w:tcPr>
          <w:p w14:paraId="47E1384D" w14:textId="77777777" w:rsidR="00EB25DA" w:rsidRPr="00A80407" w:rsidRDefault="00EB25DA" w:rsidP="005750EE">
            <w:pPr>
              <w:jc w:val="center"/>
              <w:rPr>
                <w:color w:val="000000"/>
              </w:rPr>
            </w:pPr>
          </w:p>
        </w:tc>
      </w:tr>
      <w:tr w:rsidR="00EB25DA" w14:paraId="6454D95E" w14:textId="77777777" w:rsidTr="005750EE">
        <w:trPr>
          <w:trHeight w:val="309"/>
          <w:jc w:val="right"/>
        </w:trPr>
        <w:tc>
          <w:tcPr>
            <w:tcW w:w="3686" w:type="dxa"/>
            <w:tcBorders>
              <w:top w:val="single" w:sz="4" w:space="0" w:color="auto"/>
              <w:left w:val="single" w:sz="4" w:space="0" w:color="auto"/>
              <w:bottom w:val="single" w:sz="4" w:space="0" w:color="auto"/>
              <w:right w:val="single" w:sz="4" w:space="0" w:color="auto"/>
            </w:tcBorders>
            <w:shd w:val="clear" w:color="auto" w:fill="auto"/>
          </w:tcPr>
          <w:p w14:paraId="0F3A73FF" w14:textId="77777777" w:rsidR="00EB25DA" w:rsidRPr="00A80407" w:rsidRDefault="00EB25DA" w:rsidP="005750EE">
            <w:pPr>
              <w:rPr>
                <w:color w:val="000000"/>
              </w:rPr>
            </w:pPr>
            <w:r w:rsidRPr="00A80407">
              <w:rPr>
                <w:color w:val="000000"/>
              </w:rPr>
              <w:t xml:space="preserve">Total Liabilities </w:t>
            </w:r>
            <w:r>
              <w:rPr>
                <w:color w:val="000000"/>
              </w:rPr>
              <w:t xml:space="preserve">(for </w:t>
            </w:r>
            <w:r w:rsidR="00C55454">
              <w:rPr>
                <w:color w:val="000000"/>
              </w:rPr>
              <w:t xml:space="preserve">three </w:t>
            </w:r>
            <w:r w:rsidRPr="002C6782">
              <w:t>most recent full financial</w:t>
            </w:r>
            <w:r>
              <w:t xml:space="preserve"> year</w:t>
            </w:r>
            <w:r w:rsidR="00C55454">
              <w:t>s</w:t>
            </w:r>
            <w:r w:rsidRPr="00A80407">
              <w:rPr>
                <w:color w:val="000000"/>
              </w:rPr>
              <w:t>)</w:t>
            </w:r>
          </w:p>
        </w:tc>
        <w:tc>
          <w:tcPr>
            <w:tcW w:w="1843" w:type="dxa"/>
            <w:tcBorders>
              <w:top w:val="single" w:sz="4" w:space="0" w:color="auto"/>
              <w:left w:val="single" w:sz="4" w:space="0" w:color="auto"/>
              <w:bottom w:val="single" w:sz="4" w:space="0" w:color="auto"/>
              <w:right w:val="single" w:sz="4" w:space="0" w:color="auto"/>
            </w:tcBorders>
          </w:tcPr>
          <w:p w14:paraId="5080C1BF" w14:textId="77777777" w:rsidR="00EB25DA" w:rsidRPr="00A80407" w:rsidRDefault="00EB25DA" w:rsidP="005750EE">
            <w:pPr>
              <w:jc w:val="center"/>
              <w:rPr>
                <w:color w:val="000000"/>
              </w:rPr>
            </w:pPr>
          </w:p>
        </w:tc>
        <w:tc>
          <w:tcPr>
            <w:tcW w:w="1005" w:type="dxa"/>
            <w:tcBorders>
              <w:top w:val="single" w:sz="4" w:space="0" w:color="auto"/>
              <w:left w:val="single" w:sz="4" w:space="0" w:color="auto"/>
              <w:bottom w:val="single" w:sz="4" w:space="0" w:color="auto"/>
              <w:right w:val="single" w:sz="4" w:space="0" w:color="auto"/>
            </w:tcBorders>
          </w:tcPr>
          <w:p w14:paraId="76959A7E" w14:textId="77777777" w:rsidR="00EB25DA" w:rsidRPr="00A80407" w:rsidRDefault="00EB25DA" w:rsidP="005750EE">
            <w:pPr>
              <w:jc w:val="center"/>
              <w:rPr>
                <w:color w:val="000000"/>
              </w:rPr>
            </w:pPr>
          </w:p>
        </w:tc>
      </w:tr>
      <w:tr w:rsidR="00EB25DA" w14:paraId="77A7D691" w14:textId="77777777" w:rsidTr="005750EE">
        <w:trPr>
          <w:trHeight w:val="309"/>
          <w:jc w:val="right"/>
        </w:trPr>
        <w:tc>
          <w:tcPr>
            <w:tcW w:w="3686" w:type="dxa"/>
            <w:tcBorders>
              <w:top w:val="single" w:sz="4" w:space="0" w:color="auto"/>
              <w:left w:val="single" w:sz="4" w:space="0" w:color="auto"/>
              <w:bottom w:val="single" w:sz="4" w:space="0" w:color="auto"/>
              <w:right w:val="single" w:sz="4" w:space="0" w:color="auto"/>
            </w:tcBorders>
            <w:shd w:val="clear" w:color="auto" w:fill="auto"/>
          </w:tcPr>
          <w:p w14:paraId="2623E642" w14:textId="77777777" w:rsidR="00EB25DA" w:rsidRPr="00A80407" w:rsidRDefault="00EB25DA" w:rsidP="005750EE">
            <w:pPr>
              <w:rPr>
                <w:color w:val="000000"/>
              </w:rPr>
            </w:pPr>
            <w:r w:rsidRPr="00A80407">
              <w:rPr>
                <w:color w:val="000000"/>
              </w:rPr>
              <w:t>Net Worth</w:t>
            </w:r>
          </w:p>
        </w:tc>
        <w:tc>
          <w:tcPr>
            <w:tcW w:w="1843" w:type="dxa"/>
            <w:tcBorders>
              <w:top w:val="single" w:sz="4" w:space="0" w:color="auto"/>
              <w:left w:val="single" w:sz="4" w:space="0" w:color="auto"/>
              <w:bottom w:val="single" w:sz="4" w:space="0" w:color="auto"/>
              <w:right w:val="single" w:sz="4" w:space="0" w:color="auto"/>
            </w:tcBorders>
          </w:tcPr>
          <w:p w14:paraId="4A453629" w14:textId="77777777" w:rsidR="00EB25DA" w:rsidRPr="00A80407" w:rsidRDefault="00EB25DA" w:rsidP="005750EE">
            <w:pPr>
              <w:jc w:val="center"/>
              <w:rPr>
                <w:color w:val="000000"/>
              </w:rPr>
            </w:pPr>
          </w:p>
        </w:tc>
        <w:tc>
          <w:tcPr>
            <w:tcW w:w="1005" w:type="dxa"/>
            <w:tcBorders>
              <w:top w:val="single" w:sz="4" w:space="0" w:color="auto"/>
              <w:left w:val="single" w:sz="4" w:space="0" w:color="auto"/>
              <w:bottom w:val="single" w:sz="4" w:space="0" w:color="auto"/>
              <w:right w:val="single" w:sz="4" w:space="0" w:color="auto"/>
            </w:tcBorders>
          </w:tcPr>
          <w:p w14:paraId="5C3BA7F9" w14:textId="77777777" w:rsidR="00EB25DA" w:rsidRPr="00A80407" w:rsidRDefault="00EB25DA" w:rsidP="005750EE">
            <w:pPr>
              <w:jc w:val="center"/>
              <w:rPr>
                <w:color w:val="000000"/>
              </w:rPr>
            </w:pPr>
          </w:p>
        </w:tc>
      </w:tr>
      <w:tr w:rsidR="00EB25DA" w14:paraId="25A29CC8" w14:textId="77777777" w:rsidTr="005750EE">
        <w:trPr>
          <w:trHeight w:val="309"/>
          <w:jc w:val="right"/>
        </w:trPr>
        <w:tc>
          <w:tcPr>
            <w:tcW w:w="3686" w:type="dxa"/>
            <w:tcBorders>
              <w:top w:val="single" w:sz="4" w:space="0" w:color="auto"/>
              <w:left w:val="single" w:sz="4" w:space="0" w:color="auto"/>
              <w:bottom w:val="single" w:sz="4" w:space="0" w:color="auto"/>
              <w:right w:val="single" w:sz="4" w:space="0" w:color="auto"/>
            </w:tcBorders>
            <w:shd w:val="clear" w:color="auto" w:fill="auto"/>
          </w:tcPr>
          <w:p w14:paraId="7CDF7414" w14:textId="77777777" w:rsidR="00EB25DA" w:rsidRPr="00A80407" w:rsidRDefault="00EB25DA" w:rsidP="005750EE">
            <w:pPr>
              <w:rPr>
                <w:color w:val="000000"/>
              </w:rPr>
            </w:pPr>
            <w:r w:rsidRPr="00A80407">
              <w:rPr>
                <w:color w:val="000000"/>
              </w:rPr>
              <w:t>Net Worth to Total Assets ratio</w:t>
            </w:r>
          </w:p>
        </w:tc>
        <w:tc>
          <w:tcPr>
            <w:tcW w:w="1843" w:type="dxa"/>
            <w:tcBorders>
              <w:top w:val="single" w:sz="4" w:space="0" w:color="auto"/>
              <w:left w:val="single" w:sz="4" w:space="0" w:color="auto"/>
              <w:bottom w:val="single" w:sz="4" w:space="0" w:color="auto"/>
              <w:right w:val="single" w:sz="4" w:space="0" w:color="auto"/>
            </w:tcBorders>
          </w:tcPr>
          <w:p w14:paraId="237529C4" w14:textId="77777777" w:rsidR="00EB25DA" w:rsidRPr="00A80407" w:rsidRDefault="00EB25DA" w:rsidP="005750EE">
            <w:pPr>
              <w:jc w:val="center"/>
              <w:rPr>
                <w:color w:val="000000"/>
              </w:rPr>
            </w:pPr>
          </w:p>
        </w:tc>
        <w:tc>
          <w:tcPr>
            <w:tcW w:w="1005" w:type="dxa"/>
            <w:tcBorders>
              <w:top w:val="single" w:sz="4" w:space="0" w:color="auto"/>
              <w:left w:val="single" w:sz="4" w:space="0" w:color="auto"/>
              <w:bottom w:val="single" w:sz="4" w:space="0" w:color="auto"/>
              <w:right w:val="single" w:sz="4" w:space="0" w:color="auto"/>
            </w:tcBorders>
          </w:tcPr>
          <w:p w14:paraId="60CFF97A" w14:textId="77777777" w:rsidR="00EB25DA" w:rsidRPr="00A80407" w:rsidRDefault="00EB25DA" w:rsidP="005750EE">
            <w:pPr>
              <w:jc w:val="center"/>
              <w:rPr>
                <w:color w:val="000000"/>
              </w:rPr>
            </w:pPr>
          </w:p>
        </w:tc>
      </w:tr>
    </w:tbl>
    <w:p w14:paraId="6A6567DD" w14:textId="77777777" w:rsidR="00EB25DA" w:rsidRPr="00BF583A" w:rsidRDefault="00EB25DA" w:rsidP="00EB25DA">
      <w:pPr>
        <w:pStyle w:val="Head5"/>
        <w:numPr>
          <w:ilvl w:val="0"/>
          <w:numId w:val="0"/>
        </w:numPr>
        <w:spacing w:before="80" w:after="80" w:line="240" w:lineRule="auto"/>
        <w:ind w:left="2552"/>
      </w:pPr>
    </w:p>
    <w:p w14:paraId="4F4E86DD" w14:textId="0CF4EE9A" w:rsidR="00664802" w:rsidRPr="00664802" w:rsidRDefault="00664802" w:rsidP="00DE1E2E">
      <w:pPr>
        <w:pStyle w:val="CMSHeadL3"/>
        <w:numPr>
          <w:ilvl w:val="4"/>
          <w:numId w:val="4"/>
        </w:numPr>
        <w:spacing w:after="200" w:line="312" w:lineRule="auto"/>
        <w:jc w:val="both"/>
      </w:pPr>
      <w:r w:rsidRPr="00664802">
        <w:t>a filled-in Financial Qualification Excel Spreadsheet populated to reflect the relevant consolidated financial statements.  The Financial Qualification Excel Spreadsheet template will be available on [the Pr</w:t>
      </w:r>
      <w:r>
        <w:t xml:space="preserve">ocuring Authority’s website </w:t>
      </w:r>
      <w:r w:rsidR="00726154">
        <w:t>[</w:t>
      </w:r>
      <w:hyperlink r:id="rId15" w:history="1">
        <w:r w:rsidR="00DE1E2E">
          <w:rPr>
            <w:rStyle w:val="Hyperlink"/>
          </w:rPr>
          <w:t>https://mof.gov.af/en/tenders</w:t>
        </w:r>
      </w:hyperlink>
      <w:r w:rsidRPr="00664802">
        <w:t xml:space="preserve">]. For further details on the Financial Qualification Excel Spreadsheet and Net </w:t>
      </w:r>
      <w:proofErr w:type="gramStart"/>
      <w:r w:rsidRPr="00664802">
        <w:t>Worth</w:t>
      </w:r>
      <w:proofErr w:type="gramEnd"/>
      <w:r w:rsidRPr="00664802">
        <w:t xml:space="preserve"> Calculations please refer to </w:t>
      </w:r>
      <w:r w:rsidR="0010530F">
        <w:fldChar w:fldCharType="begin"/>
      </w:r>
      <w:r w:rsidR="0010530F">
        <w:instrText xml:space="preserve"> REF appendix8 \h </w:instrText>
      </w:r>
      <w:r w:rsidR="0010530F">
        <w:fldChar w:fldCharType="separate"/>
      </w:r>
      <w:r w:rsidR="00A50870" w:rsidRPr="00845BEB">
        <w:t>Appendix 8</w:t>
      </w:r>
      <w:r w:rsidR="0010530F">
        <w:fldChar w:fldCharType="end"/>
      </w:r>
      <w:r w:rsidRPr="00664802">
        <w:t>.</w:t>
      </w:r>
    </w:p>
    <w:p w14:paraId="1298B69D" w14:textId="77777777" w:rsidR="00D84398" w:rsidRPr="00FF21AF" w:rsidRDefault="00D84398" w:rsidP="00664802">
      <w:pPr>
        <w:pStyle w:val="CMSHeadL3"/>
        <w:numPr>
          <w:ilvl w:val="3"/>
          <w:numId w:val="4"/>
        </w:numPr>
        <w:spacing w:after="200" w:line="312" w:lineRule="auto"/>
        <w:ind w:left="1620" w:hanging="720"/>
        <w:jc w:val="both"/>
      </w:pPr>
      <w:bookmarkStart w:id="50" w:name="_Ref476062896"/>
      <w:bookmarkStart w:id="51" w:name="_Ref459280075"/>
      <w:bookmarkStart w:id="52" w:name="_Ref455750443"/>
      <w:r w:rsidRPr="00FF21AF">
        <w:t>Any Prospective Bidder unable to satisfy the relevant Financial Criterion due to the specific financial circumstances of any Anchor Sponsor (including the Lead Sponsor) shall nonetheless be deemed to have satisfied th</w:t>
      </w:r>
      <w:bookmarkStart w:id="53" w:name="_GoBack"/>
      <w:bookmarkEnd w:id="53"/>
      <w:r w:rsidRPr="00FF21AF">
        <w:t>e relevant Financial Criterion in the following cases</w:t>
      </w:r>
      <w:r w:rsidR="00EB7131" w:rsidRPr="00FF21AF">
        <w:t xml:space="preserve"> (in each case subject to all other relevant requirements having been satisfied)</w:t>
      </w:r>
      <w:r w:rsidRPr="00FF21AF">
        <w:t>:</w:t>
      </w:r>
      <w:bookmarkEnd w:id="50"/>
      <w:bookmarkEnd w:id="51"/>
    </w:p>
    <w:p w14:paraId="07A24ED9" w14:textId="77777777" w:rsidR="005E01F3" w:rsidRPr="00FF21AF" w:rsidRDefault="00D84398" w:rsidP="00664802">
      <w:pPr>
        <w:pStyle w:val="CMSHeadL3"/>
        <w:numPr>
          <w:ilvl w:val="4"/>
          <w:numId w:val="4"/>
        </w:numPr>
        <w:spacing w:after="200" w:line="312" w:lineRule="auto"/>
        <w:jc w:val="both"/>
        <w:rPr>
          <w:szCs w:val="22"/>
        </w:rPr>
      </w:pPr>
      <w:bookmarkStart w:id="54" w:name="_Ref476062889"/>
      <w:bookmarkStart w:id="55" w:name="_Ref459280068"/>
      <w:r w:rsidRPr="00FF21AF">
        <w:rPr>
          <w:szCs w:val="22"/>
        </w:rPr>
        <w:t xml:space="preserve">In cases where the specific financial circumstances of the relevant Anchor Sponsor arise from such Anchor Sponsor not having </w:t>
      </w:r>
      <w:r w:rsidR="005E01F3" w:rsidRPr="00FF21AF">
        <w:rPr>
          <w:szCs w:val="22"/>
        </w:rPr>
        <w:t xml:space="preserve">satisfied </w:t>
      </w:r>
      <w:r w:rsidRPr="00FF21AF">
        <w:rPr>
          <w:szCs w:val="22"/>
        </w:rPr>
        <w:t>the relevant Net Worth to Total Assets ratio</w:t>
      </w:r>
      <w:r w:rsidR="005E01F3" w:rsidRPr="00FF21AF">
        <w:rPr>
          <w:szCs w:val="22"/>
        </w:rPr>
        <w:t xml:space="preserve"> test</w:t>
      </w:r>
      <w:r w:rsidRPr="00FF21AF">
        <w:rPr>
          <w:szCs w:val="22"/>
        </w:rPr>
        <w:t xml:space="preserve">, such Anchor Sponsor shall </w:t>
      </w:r>
      <w:r w:rsidR="005E01F3" w:rsidRPr="00FF21AF">
        <w:rPr>
          <w:szCs w:val="22"/>
        </w:rPr>
        <w:t xml:space="preserve">nonetheless </w:t>
      </w:r>
      <w:r w:rsidRPr="00FF21AF">
        <w:rPr>
          <w:szCs w:val="22"/>
        </w:rPr>
        <w:t xml:space="preserve">be deemed to have </w:t>
      </w:r>
      <w:r w:rsidR="005E01F3" w:rsidRPr="00FF21AF">
        <w:rPr>
          <w:szCs w:val="22"/>
        </w:rPr>
        <w:t xml:space="preserve">satisfied </w:t>
      </w:r>
      <w:r w:rsidRPr="00FF21AF">
        <w:rPr>
          <w:szCs w:val="22"/>
        </w:rPr>
        <w:t xml:space="preserve">such </w:t>
      </w:r>
      <w:r w:rsidR="005E01F3" w:rsidRPr="00FF21AF">
        <w:rPr>
          <w:szCs w:val="22"/>
        </w:rPr>
        <w:t xml:space="preserve">test </w:t>
      </w:r>
      <w:r w:rsidRPr="00FF21AF">
        <w:rPr>
          <w:szCs w:val="22"/>
        </w:rPr>
        <w:t>if</w:t>
      </w:r>
      <w:r w:rsidR="003560EF" w:rsidRPr="00FF21AF">
        <w:rPr>
          <w:szCs w:val="22"/>
        </w:rPr>
        <w:t xml:space="preserve"> either</w:t>
      </w:r>
      <w:r w:rsidR="005E01F3" w:rsidRPr="00FF21AF">
        <w:rPr>
          <w:szCs w:val="22"/>
        </w:rPr>
        <w:t>:</w:t>
      </w:r>
      <w:bookmarkEnd w:id="54"/>
      <w:bookmarkEnd w:id="55"/>
    </w:p>
    <w:p w14:paraId="78B79BF1" w14:textId="77777777" w:rsidR="003560EF" w:rsidRPr="00FF21AF" w:rsidRDefault="00D84398" w:rsidP="00664802">
      <w:pPr>
        <w:pStyle w:val="CMSHeadL3"/>
        <w:numPr>
          <w:ilvl w:val="5"/>
          <w:numId w:val="4"/>
        </w:numPr>
        <w:spacing w:after="200" w:line="312" w:lineRule="auto"/>
        <w:jc w:val="both"/>
        <w:rPr>
          <w:szCs w:val="22"/>
        </w:rPr>
      </w:pPr>
      <w:bookmarkStart w:id="56" w:name="_Ref476062883"/>
      <w:r w:rsidRPr="00FF21AF">
        <w:rPr>
          <w:szCs w:val="22"/>
        </w:rPr>
        <w:t xml:space="preserve">it had a Net Worth </w:t>
      </w:r>
      <w:r w:rsidR="003E265F" w:rsidRPr="00FF21AF">
        <w:rPr>
          <w:szCs w:val="22"/>
        </w:rPr>
        <w:t xml:space="preserve">of at least </w:t>
      </w:r>
      <w:r w:rsidR="003560EF" w:rsidRPr="00FF21AF">
        <w:rPr>
          <w:szCs w:val="22"/>
        </w:rPr>
        <w:t>US</w:t>
      </w:r>
      <w:r w:rsidR="003E265F" w:rsidRPr="00FF21AF">
        <w:rPr>
          <w:szCs w:val="22"/>
        </w:rPr>
        <w:t>$</w:t>
      </w:r>
      <w:r w:rsidR="00D814EB" w:rsidRPr="00FF21AF">
        <w:rPr>
          <w:szCs w:val="22"/>
        </w:rPr>
        <w:t>5</w:t>
      </w:r>
      <w:r w:rsidR="003E265F" w:rsidRPr="00FF21AF">
        <w:rPr>
          <w:szCs w:val="22"/>
        </w:rPr>
        <w:t>00m</w:t>
      </w:r>
      <w:r w:rsidR="003560EF" w:rsidRPr="00FF21AF">
        <w:rPr>
          <w:szCs w:val="22"/>
        </w:rPr>
        <w:t xml:space="preserve"> </w:t>
      </w:r>
      <w:r w:rsidR="005E01F3" w:rsidRPr="00FF21AF">
        <w:rPr>
          <w:szCs w:val="22"/>
        </w:rPr>
        <w:t>and</w:t>
      </w:r>
      <w:r w:rsidR="003560EF" w:rsidRPr="00FF21AF">
        <w:rPr>
          <w:szCs w:val="22"/>
        </w:rPr>
        <w:t xml:space="preserve"> a </w:t>
      </w:r>
      <w:r w:rsidR="003E265F" w:rsidRPr="00FF21AF">
        <w:rPr>
          <w:szCs w:val="22"/>
        </w:rPr>
        <w:t xml:space="preserve">Net Worth to Total Assets ratio </w:t>
      </w:r>
      <w:r w:rsidRPr="00FF21AF">
        <w:rPr>
          <w:szCs w:val="22"/>
        </w:rPr>
        <w:t xml:space="preserve">of at least </w:t>
      </w:r>
      <w:r w:rsidR="003E265F" w:rsidRPr="00FF21AF">
        <w:rPr>
          <w:szCs w:val="22"/>
        </w:rPr>
        <w:t>10%</w:t>
      </w:r>
      <w:r w:rsidR="003073D7">
        <w:rPr>
          <w:szCs w:val="22"/>
        </w:rPr>
        <w:t xml:space="preserve"> in each case calculated pursuant to section 4.3.2(d)</w:t>
      </w:r>
      <w:r w:rsidR="003560EF" w:rsidRPr="00FF21AF">
        <w:rPr>
          <w:szCs w:val="22"/>
        </w:rPr>
        <w:t>; or</w:t>
      </w:r>
      <w:bookmarkEnd w:id="56"/>
      <w:r w:rsidR="003E265F" w:rsidRPr="00FF21AF">
        <w:rPr>
          <w:szCs w:val="22"/>
        </w:rPr>
        <w:t xml:space="preserve"> </w:t>
      </w:r>
    </w:p>
    <w:p w14:paraId="36E666D6" w14:textId="77777777" w:rsidR="00A81066" w:rsidRPr="00FF21AF" w:rsidRDefault="003560EF" w:rsidP="00664802">
      <w:pPr>
        <w:pStyle w:val="CMSHeadL3"/>
        <w:numPr>
          <w:ilvl w:val="5"/>
          <w:numId w:val="4"/>
        </w:numPr>
        <w:spacing w:after="200" w:line="312" w:lineRule="auto"/>
        <w:jc w:val="both"/>
        <w:rPr>
          <w:szCs w:val="22"/>
        </w:rPr>
      </w:pPr>
      <w:bookmarkStart w:id="57" w:name="_Ref459280072"/>
      <w:bookmarkStart w:id="58" w:name="_Ref456353621"/>
      <w:proofErr w:type="gramStart"/>
      <w:r w:rsidRPr="00FF21AF">
        <w:rPr>
          <w:szCs w:val="22"/>
        </w:rPr>
        <w:lastRenderedPageBreak/>
        <w:t xml:space="preserve">its Prequalification Application includes </w:t>
      </w:r>
      <w:r w:rsidR="00D814EB" w:rsidRPr="00FF21AF">
        <w:rPr>
          <w:szCs w:val="22"/>
        </w:rPr>
        <w:t>a</w:t>
      </w:r>
      <w:r w:rsidR="00395462" w:rsidRPr="00FF21AF">
        <w:rPr>
          <w:szCs w:val="22"/>
        </w:rPr>
        <w:t xml:space="preserve"> </w:t>
      </w:r>
      <w:r w:rsidR="00A81066" w:rsidRPr="00FF21AF">
        <w:rPr>
          <w:szCs w:val="22"/>
        </w:rPr>
        <w:t xml:space="preserve">letter of support from a company that (A) holds a direct or indirect shareholding of at least 75% in the relevant Anchor Sponsor, (B) </w:t>
      </w:r>
      <w:r w:rsidR="00947246" w:rsidRPr="00FF21AF">
        <w:rPr>
          <w:szCs w:val="22"/>
        </w:rPr>
        <w:t xml:space="preserve">has an international long term credit rating in foreign currency by </w:t>
      </w:r>
      <w:r w:rsidR="00947246" w:rsidRPr="00FF21AF">
        <w:t>Standard &amp; Poor’s Ratings Services, Moody’s Investors Service</w:t>
      </w:r>
      <w:r w:rsidR="00947246" w:rsidRPr="00FF21AF">
        <w:rPr>
          <w:szCs w:val="22"/>
        </w:rPr>
        <w:t xml:space="preserve"> or </w:t>
      </w:r>
      <w:r w:rsidR="00947246" w:rsidRPr="00FF21AF">
        <w:t xml:space="preserve">Fitch Ratings Limited </w:t>
      </w:r>
      <w:r w:rsidR="00947246" w:rsidRPr="00FF21AF">
        <w:rPr>
          <w:szCs w:val="22"/>
        </w:rPr>
        <w:t>of at least A- / A3 / A- respectively</w:t>
      </w:r>
      <w:r w:rsidR="00A81066" w:rsidRPr="00FF21AF">
        <w:rPr>
          <w:szCs w:val="22"/>
        </w:rPr>
        <w:t xml:space="preserve">, (C) itself complied with </w:t>
      </w:r>
      <w:r w:rsidR="00BE719A">
        <w:rPr>
          <w:szCs w:val="22"/>
        </w:rPr>
        <w:t xml:space="preserve">either </w:t>
      </w:r>
      <w:r w:rsidR="00A81066" w:rsidRPr="00FF21AF">
        <w:t>the relevant Financial Criterion</w:t>
      </w:r>
      <w:r w:rsidR="00B92634" w:rsidRPr="00FF21AF">
        <w:t xml:space="preserve"> or the alternative requirements set out in </w:t>
      </w:r>
      <w:bookmarkEnd w:id="57"/>
      <w:r w:rsidR="00ED294A" w:rsidRPr="00FF21AF">
        <w:t xml:space="preserve">section </w:t>
      </w:r>
      <w:r w:rsidR="00ED294A" w:rsidRPr="00FF21AF">
        <w:rPr>
          <w:szCs w:val="22"/>
        </w:rPr>
        <w:fldChar w:fldCharType="begin"/>
      </w:r>
      <w:r w:rsidR="00ED294A" w:rsidRPr="00FF21AF">
        <w:rPr>
          <w:szCs w:val="22"/>
        </w:rPr>
        <w:instrText xml:space="preserve"> REF _Ref476062896 \r \h </w:instrText>
      </w:r>
      <w:r w:rsidR="00FF21AF">
        <w:rPr>
          <w:szCs w:val="22"/>
        </w:rPr>
        <w:instrText xml:space="preserve"> \* MERGEFORMAT </w:instrText>
      </w:r>
      <w:r w:rsidR="00ED294A" w:rsidRPr="00FF21AF">
        <w:rPr>
          <w:szCs w:val="22"/>
        </w:rPr>
      </w:r>
      <w:r w:rsidR="00ED294A" w:rsidRPr="00FF21AF">
        <w:rPr>
          <w:szCs w:val="22"/>
        </w:rPr>
        <w:fldChar w:fldCharType="separate"/>
      </w:r>
      <w:r w:rsidR="00A50870">
        <w:rPr>
          <w:szCs w:val="22"/>
        </w:rPr>
        <w:t>4.3.4</w:t>
      </w:r>
      <w:r w:rsidR="00ED294A" w:rsidRPr="00FF21AF">
        <w:rPr>
          <w:szCs w:val="22"/>
        </w:rPr>
        <w:fldChar w:fldCharType="end"/>
      </w:r>
      <w:r w:rsidR="00ED294A" w:rsidRPr="00FF21AF">
        <w:rPr>
          <w:szCs w:val="22"/>
        </w:rPr>
        <w:fldChar w:fldCharType="begin"/>
      </w:r>
      <w:r w:rsidR="00ED294A" w:rsidRPr="00FF21AF">
        <w:rPr>
          <w:szCs w:val="22"/>
        </w:rPr>
        <w:instrText xml:space="preserve"> REF _Ref476062889 \r \h </w:instrText>
      </w:r>
      <w:r w:rsidR="00FF21AF">
        <w:rPr>
          <w:szCs w:val="22"/>
        </w:rPr>
        <w:instrText xml:space="preserve"> \* MERGEFORMAT </w:instrText>
      </w:r>
      <w:r w:rsidR="00ED294A" w:rsidRPr="00FF21AF">
        <w:rPr>
          <w:szCs w:val="22"/>
        </w:rPr>
      </w:r>
      <w:r w:rsidR="00ED294A" w:rsidRPr="00FF21AF">
        <w:rPr>
          <w:szCs w:val="22"/>
        </w:rPr>
        <w:fldChar w:fldCharType="separate"/>
      </w:r>
      <w:r w:rsidR="00A50870">
        <w:rPr>
          <w:szCs w:val="22"/>
        </w:rPr>
        <w:t>(a)</w:t>
      </w:r>
      <w:r w:rsidR="00ED294A" w:rsidRPr="00FF21AF">
        <w:rPr>
          <w:szCs w:val="22"/>
        </w:rPr>
        <w:fldChar w:fldCharType="end"/>
      </w:r>
      <w:r w:rsidR="00ED294A" w:rsidRPr="00FF21AF">
        <w:rPr>
          <w:szCs w:val="22"/>
        </w:rPr>
        <w:fldChar w:fldCharType="begin"/>
      </w:r>
      <w:r w:rsidR="00ED294A" w:rsidRPr="00FF21AF">
        <w:rPr>
          <w:szCs w:val="22"/>
        </w:rPr>
        <w:instrText xml:space="preserve"> REF _Ref476062883 \r \h </w:instrText>
      </w:r>
      <w:r w:rsidR="00FF21AF">
        <w:rPr>
          <w:szCs w:val="22"/>
        </w:rPr>
        <w:instrText xml:space="preserve"> \* MERGEFORMAT </w:instrText>
      </w:r>
      <w:r w:rsidR="00ED294A" w:rsidRPr="00FF21AF">
        <w:rPr>
          <w:szCs w:val="22"/>
        </w:rPr>
      </w:r>
      <w:r w:rsidR="00ED294A" w:rsidRPr="00FF21AF">
        <w:rPr>
          <w:szCs w:val="22"/>
        </w:rPr>
        <w:fldChar w:fldCharType="separate"/>
      </w:r>
      <w:r w:rsidR="00A50870">
        <w:rPr>
          <w:szCs w:val="22"/>
        </w:rPr>
        <w:t>(</w:t>
      </w:r>
      <w:proofErr w:type="spellStart"/>
      <w:r w:rsidR="00A50870">
        <w:rPr>
          <w:szCs w:val="22"/>
        </w:rPr>
        <w:t>i</w:t>
      </w:r>
      <w:proofErr w:type="spellEnd"/>
      <w:r w:rsidR="00A50870">
        <w:rPr>
          <w:szCs w:val="22"/>
        </w:rPr>
        <w:t>)</w:t>
      </w:r>
      <w:r w:rsidR="00ED294A" w:rsidRPr="00FF21AF">
        <w:rPr>
          <w:szCs w:val="22"/>
        </w:rPr>
        <w:fldChar w:fldCharType="end"/>
      </w:r>
      <w:r w:rsidR="003073D7">
        <w:rPr>
          <w:szCs w:val="22"/>
        </w:rPr>
        <w:t xml:space="preserve"> </w:t>
      </w:r>
      <w:r w:rsidR="00A81066" w:rsidRPr="00FF21AF">
        <w:rPr>
          <w:szCs w:val="22"/>
        </w:rPr>
        <w:t xml:space="preserve">(to be evidenced by the same documentation in respect of such company as is required in respect of the Anchor Sponsor under section </w:t>
      </w:r>
      <w:r w:rsidR="00A81066" w:rsidRPr="00FF21AF">
        <w:rPr>
          <w:szCs w:val="22"/>
        </w:rPr>
        <w:fldChar w:fldCharType="begin"/>
      </w:r>
      <w:r w:rsidR="00A81066" w:rsidRPr="00FF21AF">
        <w:rPr>
          <w:szCs w:val="22"/>
        </w:rPr>
        <w:instrText xml:space="preserve"> REF _Ref455752360 \r \h </w:instrText>
      </w:r>
      <w:r w:rsidR="00FF21AF">
        <w:rPr>
          <w:szCs w:val="22"/>
        </w:rPr>
        <w:instrText xml:space="preserve"> \* MERGEFORMAT </w:instrText>
      </w:r>
      <w:r w:rsidR="00A81066" w:rsidRPr="00FF21AF">
        <w:rPr>
          <w:szCs w:val="22"/>
        </w:rPr>
      </w:r>
      <w:r w:rsidR="00A81066" w:rsidRPr="00FF21AF">
        <w:rPr>
          <w:szCs w:val="22"/>
        </w:rPr>
        <w:fldChar w:fldCharType="separate"/>
      </w:r>
      <w:r w:rsidR="00A50870">
        <w:rPr>
          <w:szCs w:val="22"/>
        </w:rPr>
        <w:t>4.3.3</w:t>
      </w:r>
      <w:r w:rsidR="00A81066" w:rsidRPr="00FF21AF">
        <w:rPr>
          <w:szCs w:val="22"/>
        </w:rPr>
        <w:fldChar w:fldCharType="end"/>
      </w:r>
      <w:r w:rsidR="00A81066" w:rsidRPr="00FF21AF">
        <w:rPr>
          <w:szCs w:val="22"/>
        </w:rPr>
        <w:t>)</w:t>
      </w:r>
      <w:r w:rsidR="000E16D6" w:rsidRPr="00FF21AF">
        <w:rPr>
          <w:szCs w:val="22"/>
        </w:rPr>
        <w:t>, and (D)</w:t>
      </w:r>
      <w:r w:rsidR="00A81066" w:rsidRPr="00FF21AF">
        <w:rPr>
          <w:szCs w:val="22"/>
        </w:rPr>
        <w:t xml:space="preserve"> a</w:t>
      </w:r>
      <w:r w:rsidR="000E16D6" w:rsidRPr="00FF21AF">
        <w:rPr>
          <w:szCs w:val="22"/>
        </w:rPr>
        <w:t>cknowledges</w:t>
      </w:r>
      <w:r w:rsidR="006D0B4D" w:rsidRPr="00FF21AF">
        <w:rPr>
          <w:szCs w:val="22"/>
        </w:rPr>
        <w:t xml:space="preserve"> that, </w:t>
      </w:r>
      <w:r w:rsidR="00A81066" w:rsidRPr="00FF21AF">
        <w:rPr>
          <w:szCs w:val="22"/>
        </w:rPr>
        <w:t xml:space="preserve">in the </w:t>
      </w:r>
      <w:r w:rsidR="006D0B4D" w:rsidRPr="00FF21AF">
        <w:rPr>
          <w:szCs w:val="22"/>
        </w:rPr>
        <w:t xml:space="preserve">event that the relevant </w:t>
      </w:r>
      <w:r w:rsidR="000E16D6" w:rsidRPr="00FF21AF">
        <w:rPr>
          <w:szCs w:val="22"/>
        </w:rPr>
        <w:t xml:space="preserve">Prequalification Application is successful and that the relevant Anchor Sponsor </w:t>
      </w:r>
      <w:r w:rsidR="006D0B4D" w:rsidRPr="00FF21AF">
        <w:rPr>
          <w:szCs w:val="22"/>
        </w:rPr>
        <w:t xml:space="preserve">is </w:t>
      </w:r>
      <w:r w:rsidR="00A81066" w:rsidRPr="00FF21AF">
        <w:rPr>
          <w:szCs w:val="22"/>
        </w:rPr>
        <w:t xml:space="preserve">designated </w:t>
      </w:r>
      <w:r w:rsidR="000E16D6" w:rsidRPr="00FF21AF">
        <w:rPr>
          <w:szCs w:val="22"/>
        </w:rPr>
        <w:t xml:space="preserve">as </w:t>
      </w:r>
      <w:r w:rsidR="00A81066" w:rsidRPr="00FF21AF">
        <w:rPr>
          <w:szCs w:val="22"/>
        </w:rPr>
        <w:t>a Prequalified Bidder</w:t>
      </w:r>
      <w:r w:rsidR="000E16D6" w:rsidRPr="00FF21AF">
        <w:rPr>
          <w:szCs w:val="22"/>
        </w:rPr>
        <w:t xml:space="preserve"> (or a Consortium Member thereof)</w:t>
      </w:r>
      <w:r w:rsidR="00A81066" w:rsidRPr="00FF21AF">
        <w:rPr>
          <w:szCs w:val="22"/>
        </w:rPr>
        <w:t xml:space="preserve">, </w:t>
      </w:r>
      <w:r w:rsidR="006D0B4D" w:rsidRPr="00FF21AF">
        <w:rPr>
          <w:szCs w:val="22"/>
        </w:rPr>
        <w:t xml:space="preserve">there will be </w:t>
      </w:r>
      <w:r w:rsidR="00A81066" w:rsidRPr="00FF21AF">
        <w:rPr>
          <w:szCs w:val="22"/>
        </w:rPr>
        <w:t xml:space="preserve">an additional requirement under the RFP </w:t>
      </w:r>
      <w:r w:rsidR="006D0B4D" w:rsidRPr="00FF21AF">
        <w:rPr>
          <w:szCs w:val="22"/>
        </w:rPr>
        <w:t xml:space="preserve">that the same company </w:t>
      </w:r>
      <w:r w:rsidR="000E16D6" w:rsidRPr="00FF21AF">
        <w:rPr>
          <w:szCs w:val="22"/>
        </w:rPr>
        <w:t xml:space="preserve">providing the letter of support also </w:t>
      </w:r>
      <w:r w:rsidR="00A81066" w:rsidRPr="00FF21AF">
        <w:rPr>
          <w:szCs w:val="22"/>
        </w:rPr>
        <w:t xml:space="preserve">provide as part of any final proposal a </w:t>
      </w:r>
      <w:r w:rsidR="00D814EB" w:rsidRPr="00FF21AF">
        <w:rPr>
          <w:szCs w:val="22"/>
        </w:rPr>
        <w:t xml:space="preserve">full, on demand, irrevocable guarantee </w:t>
      </w:r>
      <w:r w:rsidR="00A03AB2" w:rsidRPr="00FF21AF">
        <w:rPr>
          <w:szCs w:val="22"/>
        </w:rPr>
        <w:t xml:space="preserve">of all the financial obligations of the Anchor Sponsor </w:t>
      </w:r>
      <w:r w:rsidR="00D814EB" w:rsidRPr="00FF21AF">
        <w:rPr>
          <w:szCs w:val="22"/>
        </w:rPr>
        <w:t>for the purpose</w:t>
      </w:r>
      <w:r w:rsidR="00395462" w:rsidRPr="00FF21AF">
        <w:rPr>
          <w:szCs w:val="22"/>
        </w:rPr>
        <w:t>s</w:t>
      </w:r>
      <w:r w:rsidR="00D814EB" w:rsidRPr="00FF21AF">
        <w:rPr>
          <w:szCs w:val="22"/>
        </w:rPr>
        <w:t xml:space="preserve"> of the Project</w:t>
      </w:r>
      <w:r w:rsidR="00A81066" w:rsidRPr="00FF21AF">
        <w:rPr>
          <w:szCs w:val="22"/>
        </w:rPr>
        <w:t>.</w:t>
      </w:r>
      <w:proofErr w:type="gramEnd"/>
      <w:r w:rsidR="00D814EB" w:rsidRPr="00FF21AF">
        <w:rPr>
          <w:szCs w:val="22"/>
        </w:rPr>
        <w:t xml:space="preserve"> </w:t>
      </w:r>
      <w:bookmarkEnd w:id="58"/>
    </w:p>
    <w:p w14:paraId="4003E401" w14:textId="77777777" w:rsidR="00443AE4" w:rsidRPr="00FF21AF" w:rsidRDefault="00443AE4" w:rsidP="00664802">
      <w:pPr>
        <w:pStyle w:val="CMSHeadL3"/>
        <w:numPr>
          <w:ilvl w:val="4"/>
          <w:numId w:val="4"/>
        </w:numPr>
        <w:spacing w:after="200" w:line="312" w:lineRule="auto"/>
        <w:jc w:val="both"/>
        <w:rPr>
          <w:szCs w:val="22"/>
        </w:rPr>
      </w:pPr>
      <w:r w:rsidRPr="00FF21AF">
        <w:rPr>
          <w:szCs w:val="22"/>
        </w:rPr>
        <w:t>In cases where the specific financial circumstances of the relevant Anchor Sponsor arise from such Anchor Sponsor being</w:t>
      </w:r>
      <w:r w:rsidR="000E16D6" w:rsidRPr="00FF21AF">
        <w:rPr>
          <w:szCs w:val="22"/>
        </w:rPr>
        <w:t>, or being owned by,</w:t>
      </w:r>
      <w:r w:rsidRPr="00FF21AF">
        <w:rPr>
          <w:szCs w:val="22"/>
        </w:rPr>
        <w:t xml:space="preserve"> an investment fund and, as a result, being unable to satisfy one or both of the relevant Net Worth test or the relevant Net Worth to Total Assets ratio test, it shall nonetheless be deemed to have satisfied the relevant test(s) if the relevant Prequalification Application includes:</w:t>
      </w:r>
    </w:p>
    <w:p w14:paraId="704EC00B" w14:textId="77777777" w:rsidR="00443AE4" w:rsidRPr="00FF21AF" w:rsidRDefault="003073D7" w:rsidP="00664802">
      <w:pPr>
        <w:pStyle w:val="CMSHeadL3"/>
        <w:numPr>
          <w:ilvl w:val="5"/>
          <w:numId w:val="4"/>
        </w:numPr>
        <w:spacing w:after="200" w:line="312" w:lineRule="auto"/>
        <w:jc w:val="both"/>
        <w:rPr>
          <w:szCs w:val="22"/>
        </w:rPr>
      </w:pPr>
      <w:r>
        <w:rPr>
          <w:szCs w:val="22"/>
        </w:rPr>
        <w:t xml:space="preserve">copies of irrevocable </w:t>
      </w:r>
      <w:r w:rsidR="00957513" w:rsidRPr="00FF21AF">
        <w:rPr>
          <w:szCs w:val="22"/>
        </w:rPr>
        <w:t xml:space="preserve">commitments </w:t>
      </w:r>
      <w:r w:rsidR="006043D2" w:rsidRPr="00FF21AF">
        <w:rPr>
          <w:szCs w:val="22"/>
        </w:rPr>
        <w:t xml:space="preserve">from one or more limited partners or other investors in the relevant fund </w:t>
      </w:r>
      <w:r w:rsidR="00957513" w:rsidRPr="00FF21AF">
        <w:rPr>
          <w:szCs w:val="22"/>
        </w:rPr>
        <w:t>of at least US$</w:t>
      </w:r>
      <w:r w:rsidR="00C55454">
        <w:rPr>
          <w:szCs w:val="22"/>
        </w:rPr>
        <w:t xml:space="preserve"> 40</w:t>
      </w:r>
      <w:r w:rsidR="00957513" w:rsidRPr="00FF21AF">
        <w:rPr>
          <w:szCs w:val="22"/>
        </w:rPr>
        <w:t xml:space="preserve">m </w:t>
      </w:r>
      <w:r w:rsidR="00443AE4" w:rsidRPr="00FF21AF">
        <w:rPr>
          <w:szCs w:val="22"/>
        </w:rPr>
        <w:t xml:space="preserve">as at the date </w:t>
      </w:r>
      <w:r>
        <w:rPr>
          <w:szCs w:val="22"/>
        </w:rPr>
        <w:t>on which the relevant fund closed to new commitments</w:t>
      </w:r>
      <w:r w:rsidR="00443AE4" w:rsidRPr="00FF21AF">
        <w:rPr>
          <w:szCs w:val="22"/>
        </w:rPr>
        <w:t>;</w:t>
      </w:r>
    </w:p>
    <w:p w14:paraId="182A635B" w14:textId="77777777" w:rsidR="00FF5932" w:rsidRPr="00FF21AF" w:rsidRDefault="006043D2" w:rsidP="00664802">
      <w:pPr>
        <w:pStyle w:val="CMSHeadL3"/>
        <w:numPr>
          <w:ilvl w:val="5"/>
          <w:numId w:val="4"/>
        </w:numPr>
        <w:spacing w:after="200" w:line="312" w:lineRule="auto"/>
        <w:jc w:val="both"/>
        <w:rPr>
          <w:szCs w:val="22"/>
        </w:rPr>
      </w:pPr>
      <w:r w:rsidRPr="00FF21AF">
        <w:rPr>
          <w:szCs w:val="22"/>
        </w:rPr>
        <w:t>a letter</w:t>
      </w:r>
      <w:r w:rsidR="00A85130" w:rsidRPr="00FF21AF">
        <w:rPr>
          <w:szCs w:val="22"/>
        </w:rPr>
        <w:t xml:space="preserve"> </w:t>
      </w:r>
      <w:r w:rsidR="00443AE4" w:rsidRPr="00FF21AF">
        <w:rPr>
          <w:szCs w:val="22"/>
        </w:rPr>
        <w:t xml:space="preserve">from </w:t>
      </w:r>
      <w:r w:rsidR="00FF5932" w:rsidRPr="00FF21AF">
        <w:rPr>
          <w:szCs w:val="22"/>
        </w:rPr>
        <w:t xml:space="preserve">Chief Financial Officer, Chief Investment Officer or equivalent </w:t>
      </w:r>
      <w:r w:rsidR="005F4031" w:rsidRPr="00FF21AF">
        <w:rPr>
          <w:szCs w:val="22"/>
        </w:rPr>
        <w:t xml:space="preserve">of the manager of such </w:t>
      </w:r>
      <w:r w:rsidR="00443AE4" w:rsidRPr="00FF21AF">
        <w:rPr>
          <w:szCs w:val="22"/>
        </w:rPr>
        <w:t>fund</w:t>
      </w:r>
      <w:r w:rsidR="00D93E98">
        <w:rPr>
          <w:szCs w:val="22"/>
        </w:rPr>
        <w:t>, dated no earlier than the date falling two weeks prior to the Prequalification Application submission deadline</w:t>
      </w:r>
      <w:r w:rsidR="00FF5932" w:rsidRPr="00FF21AF">
        <w:rPr>
          <w:szCs w:val="22"/>
        </w:rPr>
        <w:t>:</w:t>
      </w:r>
    </w:p>
    <w:p w14:paraId="2D324931" w14:textId="77777777" w:rsidR="00FF5932" w:rsidRPr="00FF21AF" w:rsidRDefault="005F4031" w:rsidP="008F736A">
      <w:pPr>
        <w:pStyle w:val="CMSHeadL3"/>
        <w:numPr>
          <w:ilvl w:val="0"/>
          <w:numId w:val="43"/>
        </w:numPr>
        <w:spacing w:after="200" w:line="312" w:lineRule="auto"/>
        <w:jc w:val="both"/>
        <w:rPr>
          <w:szCs w:val="22"/>
        </w:rPr>
      </w:pPr>
      <w:r w:rsidRPr="00FF21AF">
        <w:rPr>
          <w:szCs w:val="22"/>
        </w:rPr>
        <w:t xml:space="preserve">confirming </w:t>
      </w:r>
      <w:r w:rsidR="00D93E98">
        <w:rPr>
          <w:szCs w:val="22"/>
        </w:rPr>
        <w:t xml:space="preserve">the availability as at such date of </w:t>
      </w:r>
      <w:r w:rsidRPr="00FF21AF">
        <w:rPr>
          <w:szCs w:val="22"/>
        </w:rPr>
        <w:t xml:space="preserve">an aggregate </w:t>
      </w:r>
      <w:r w:rsidR="00A85130" w:rsidRPr="00FF21AF">
        <w:rPr>
          <w:szCs w:val="22"/>
        </w:rPr>
        <w:t xml:space="preserve">amount </w:t>
      </w:r>
      <w:r w:rsidRPr="00FF21AF">
        <w:rPr>
          <w:szCs w:val="22"/>
        </w:rPr>
        <w:t xml:space="preserve">of </w:t>
      </w:r>
      <w:r w:rsidR="00443AE4" w:rsidRPr="00FF21AF">
        <w:rPr>
          <w:szCs w:val="22"/>
        </w:rPr>
        <w:t xml:space="preserve">at least </w:t>
      </w:r>
      <w:r w:rsidR="00C55454">
        <w:rPr>
          <w:szCs w:val="22"/>
        </w:rPr>
        <w:t>US</w:t>
      </w:r>
      <w:r w:rsidR="00443AE4" w:rsidRPr="00FF21AF">
        <w:rPr>
          <w:szCs w:val="22"/>
        </w:rPr>
        <w:t>$</w:t>
      </w:r>
      <w:r w:rsidR="00C55454">
        <w:rPr>
          <w:szCs w:val="22"/>
        </w:rPr>
        <w:t xml:space="preserve"> 40</w:t>
      </w:r>
      <w:r w:rsidR="00D93E98" w:rsidRPr="00FF21AF">
        <w:rPr>
          <w:szCs w:val="22"/>
        </w:rPr>
        <w:t xml:space="preserve">m </w:t>
      </w:r>
      <w:r w:rsidR="00A85130" w:rsidRPr="00FF21AF">
        <w:rPr>
          <w:szCs w:val="22"/>
        </w:rPr>
        <w:t xml:space="preserve">(or equivalent) </w:t>
      </w:r>
      <w:r w:rsidR="00D93E98">
        <w:rPr>
          <w:szCs w:val="22"/>
        </w:rPr>
        <w:t>in uncommitted funds</w:t>
      </w:r>
      <w:r w:rsidR="00FF5932" w:rsidRPr="00FF21AF">
        <w:rPr>
          <w:szCs w:val="22"/>
        </w:rPr>
        <w:t>;</w:t>
      </w:r>
    </w:p>
    <w:p w14:paraId="7D2E99F0" w14:textId="77777777" w:rsidR="00FF5932" w:rsidRPr="00FF21AF" w:rsidRDefault="005F4031" w:rsidP="008F736A">
      <w:pPr>
        <w:pStyle w:val="CMSHeadL3"/>
        <w:numPr>
          <w:ilvl w:val="0"/>
          <w:numId w:val="43"/>
        </w:numPr>
        <w:spacing w:after="200" w:line="312" w:lineRule="auto"/>
        <w:jc w:val="both"/>
        <w:rPr>
          <w:szCs w:val="22"/>
        </w:rPr>
      </w:pPr>
      <w:r w:rsidRPr="00FF21AF">
        <w:rPr>
          <w:szCs w:val="22"/>
        </w:rPr>
        <w:t xml:space="preserve">committing to advise the Procuring Authority immediately upon such funds being irrevocably </w:t>
      </w:r>
      <w:r w:rsidR="00FF5932" w:rsidRPr="00FF21AF">
        <w:rPr>
          <w:szCs w:val="22"/>
        </w:rPr>
        <w:t xml:space="preserve">allocated </w:t>
      </w:r>
      <w:r w:rsidRPr="00FF21AF">
        <w:rPr>
          <w:szCs w:val="22"/>
        </w:rPr>
        <w:t>to another purpose</w:t>
      </w:r>
      <w:r w:rsidR="00FF5932" w:rsidRPr="00FF21AF">
        <w:rPr>
          <w:szCs w:val="22"/>
        </w:rPr>
        <w:t>;</w:t>
      </w:r>
    </w:p>
    <w:p w14:paraId="7FD494C7" w14:textId="77777777" w:rsidR="00FF5932" w:rsidRPr="00FF21AF" w:rsidRDefault="005F4031" w:rsidP="008F736A">
      <w:pPr>
        <w:pStyle w:val="CMSHeadL3"/>
        <w:numPr>
          <w:ilvl w:val="0"/>
          <w:numId w:val="43"/>
        </w:numPr>
        <w:spacing w:after="200" w:line="312" w:lineRule="auto"/>
        <w:jc w:val="both"/>
        <w:rPr>
          <w:szCs w:val="22"/>
        </w:rPr>
      </w:pPr>
      <w:r w:rsidRPr="00FF21AF">
        <w:rPr>
          <w:szCs w:val="22"/>
        </w:rPr>
        <w:lastRenderedPageBreak/>
        <w:t xml:space="preserve">acknowledging the right of the Procuring Authority to disqualify the relevant Prospective Bidder </w:t>
      </w:r>
      <w:r w:rsidR="00FF5932" w:rsidRPr="00FF21AF">
        <w:rPr>
          <w:szCs w:val="22"/>
        </w:rPr>
        <w:t>from the Process as a result of such allocation</w:t>
      </w:r>
      <w:r w:rsidR="00443AE4" w:rsidRPr="00FF21AF">
        <w:rPr>
          <w:szCs w:val="22"/>
        </w:rPr>
        <w:t>; and</w:t>
      </w:r>
    </w:p>
    <w:p w14:paraId="195C9B98" w14:textId="77777777" w:rsidR="00443AE4" w:rsidRPr="00FF21AF" w:rsidRDefault="00443AE4" w:rsidP="008F736A">
      <w:pPr>
        <w:pStyle w:val="CMSHeadL3"/>
        <w:numPr>
          <w:ilvl w:val="0"/>
          <w:numId w:val="43"/>
        </w:numPr>
        <w:spacing w:after="200" w:line="312" w:lineRule="auto"/>
        <w:jc w:val="both"/>
        <w:rPr>
          <w:szCs w:val="22"/>
        </w:rPr>
      </w:pPr>
      <w:r w:rsidRPr="00FF21AF">
        <w:rPr>
          <w:szCs w:val="22"/>
        </w:rPr>
        <w:t>acknowledging that the Prospective Bidder will be subject to additional requirements in the Process as follows:</w:t>
      </w:r>
    </w:p>
    <w:p w14:paraId="10C9CF18" w14:textId="77777777" w:rsidR="00443AE4" w:rsidRPr="00FF21AF" w:rsidRDefault="00443AE4" w:rsidP="00D9514D">
      <w:pPr>
        <w:pStyle w:val="CMSHeadL3"/>
        <w:numPr>
          <w:ilvl w:val="0"/>
          <w:numId w:val="37"/>
        </w:numPr>
        <w:spacing w:after="200" w:line="312" w:lineRule="auto"/>
        <w:ind w:left="4536" w:hanging="567"/>
        <w:jc w:val="both"/>
        <w:rPr>
          <w:szCs w:val="22"/>
        </w:rPr>
      </w:pPr>
      <w:r w:rsidRPr="00FF21AF">
        <w:rPr>
          <w:szCs w:val="22"/>
        </w:rPr>
        <w:t xml:space="preserve">if designated as a Prequalified Bidder, an additional requirement under the RFP to provide </w:t>
      </w:r>
      <w:r w:rsidR="00A85130" w:rsidRPr="00FF21AF">
        <w:rPr>
          <w:szCs w:val="22"/>
        </w:rPr>
        <w:t>as part of</w:t>
      </w:r>
      <w:r w:rsidRPr="00FF21AF">
        <w:rPr>
          <w:szCs w:val="22"/>
        </w:rPr>
        <w:t xml:space="preserve"> any final proposal a guarantee or letter of credit from </w:t>
      </w:r>
      <w:r w:rsidR="00D41632" w:rsidRPr="00FF21AF">
        <w:rPr>
          <w:szCs w:val="22"/>
        </w:rPr>
        <w:t xml:space="preserve">an entity </w:t>
      </w:r>
      <w:r w:rsidR="00B92634" w:rsidRPr="00FF21AF">
        <w:rPr>
          <w:szCs w:val="22"/>
        </w:rPr>
        <w:t xml:space="preserve">which has an international long term credit rating in foreign currency by </w:t>
      </w:r>
      <w:r w:rsidR="00B92634" w:rsidRPr="00FF21AF">
        <w:t>Standard &amp; Poor’s Ratings Services, Moody’s Investors Service</w:t>
      </w:r>
      <w:r w:rsidR="00B92634" w:rsidRPr="00FF21AF">
        <w:rPr>
          <w:szCs w:val="22"/>
        </w:rPr>
        <w:t xml:space="preserve"> or </w:t>
      </w:r>
      <w:r w:rsidR="00B92634" w:rsidRPr="00FF21AF">
        <w:t xml:space="preserve">Fitch Ratings Limited </w:t>
      </w:r>
      <w:r w:rsidR="00B92634" w:rsidRPr="00FF21AF">
        <w:rPr>
          <w:szCs w:val="22"/>
        </w:rPr>
        <w:t xml:space="preserve">of at least A-, A3 or A- respectively in an amount of no less than US$ </w:t>
      </w:r>
      <w:r w:rsidR="00971706">
        <w:t>40m</w:t>
      </w:r>
      <w:r w:rsidR="00971706" w:rsidRPr="00FF21AF">
        <w:rPr>
          <w:szCs w:val="22"/>
        </w:rPr>
        <w:t xml:space="preserve">; </w:t>
      </w:r>
      <w:r w:rsidRPr="00FF21AF">
        <w:rPr>
          <w:szCs w:val="22"/>
        </w:rPr>
        <w:t>and</w:t>
      </w:r>
    </w:p>
    <w:p w14:paraId="291A7A07" w14:textId="77777777" w:rsidR="00443AE4" w:rsidRPr="00FF21AF" w:rsidRDefault="00443AE4" w:rsidP="00D9514D">
      <w:pPr>
        <w:pStyle w:val="CMSHeadL3"/>
        <w:numPr>
          <w:ilvl w:val="0"/>
          <w:numId w:val="37"/>
        </w:numPr>
        <w:spacing w:after="200" w:line="312" w:lineRule="auto"/>
        <w:ind w:left="4536" w:hanging="567"/>
        <w:jc w:val="both"/>
        <w:rPr>
          <w:szCs w:val="22"/>
        </w:rPr>
      </w:pPr>
      <w:r w:rsidRPr="00FF21AF">
        <w:rPr>
          <w:szCs w:val="22"/>
        </w:rPr>
        <w:t xml:space="preserve">if ultimately awarded the Project, an additional requirement under the Project Agreements for such </w:t>
      </w:r>
      <w:r w:rsidR="00A85130" w:rsidRPr="00FF21AF">
        <w:rPr>
          <w:szCs w:val="22"/>
        </w:rPr>
        <w:t>fund manager</w:t>
      </w:r>
      <w:r w:rsidRPr="00FF21AF">
        <w:rPr>
          <w:szCs w:val="22"/>
        </w:rPr>
        <w:t xml:space="preserve"> to retain a controlling interest in the relevant Anchor Sponsor until the second anniversary of the Commercial Operations Date as defined in the PPA.</w:t>
      </w:r>
    </w:p>
    <w:p w14:paraId="77C81BC2" w14:textId="77777777" w:rsidR="00FC55D9" w:rsidRPr="00FF21AF" w:rsidRDefault="00422E8F" w:rsidP="00664802">
      <w:pPr>
        <w:pStyle w:val="CMSHeadL3"/>
        <w:numPr>
          <w:ilvl w:val="2"/>
          <w:numId w:val="4"/>
        </w:numPr>
        <w:spacing w:after="200" w:line="312" w:lineRule="auto"/>
        <w:jc w:val="both"/>
        <w:rPr>
          <w:b/>
        </w:rPr>
      </w:pPr>
      <w:bookmarkStart w:id="59" w:name="_Ref398498571"/>
      <w:bookmarkEnd w:id="52"/>
      <w:r w:rsidRPr="00FF21AF">
        <w:rPr>
          <w:b/>
        </w:rPr>
        <w:t xml:space="preserve">Part III – </w:t>
      </w:r>
      <w:r w:rsidR="001013CE" w:rsidRPr="00FF21AF">
        <w:rPr>
          <w:b/>
        </w:rPr>
        <w:t>Legal Qualification</w:t>
      </w:r>
      <w:bookmarkEnd w:id="59"/>
    </w:p>
    <w:p w14:paraId="52DDCAAD" w14:textId="77777777" w:rsidR="0044225C" w:rsidRPr="00FF21AF" w:rsidRDefault="0044225C" w:rsidP="00664802">
      <w:pPr>
        <w:pStyle w:val="CMSHeadL3"/>
        <w:numPr>
          <w:ilvl w:val="3"/>
          <w:numId w:val="4"/>
        </w:numPr>
        <w:spacing w:after="200" w:line="312" w:lineRule="auto"/>
        <w:ind w:left="1620" w:hanging="720"/>
        <w:jc w:val="both"/>
      </w:pPr>
      <w:r w:rsidRPr="00FF21AF">
        <w:t xml:space="preserve">For the purposes of </w:t>
      </w:r>
      <w:r w:rsidR="00EA6E3F" w:rsidRPr="00FF21AF">
        <w:t xml:space="preserve">the Process, </w:t>
      </w:r>
      <w:r w:rsidRPr="00FF21AF">
        <w:t>this RFQ and</w:t>
      </w:r>
      <w:r w:rsidR="00EA6E3F" w:rsidRPr="00FF21AF">
        <w:t xml:space="preserve"> </w:t>
      </w:r>
      <w:r w:rsidRPr="00FF21AF">
        <w:t xml:space="preserve">the RFP, </w:t>
      </w:r>
      <w:r w:rsidRPr="00FF21AF">
        <w:rPr>
          <w:b/>
        </w:rPr>
        <w:t xml:space="preserve">Relevant Person </w:t>
      </w:r>
      <w:r w:rsidRPr="00FF21AF">
        <w:t>means, with respect to a person:</w:t>
      </w:r>
    </w:p>
    <w:p w14:paraId="21B52997" w14:textId="77777777" w:rsidR="0044225C" w:rsidRPr="00FF21AF" w:rsidRDefault="0044225C" w:rsidP="00664802">
      <w:pPr>
        <w:pStyle w:val="CMSHeadL3"/>
        <w:numPr>
          <w:ilvl w:val="4"/>
          <w:numId w:val="4"/>
        </w:numPr>
        <w:spacing w:after="200" w:line="312" w:lineRule="auto"/>
        <w:jc w:val="both"/>
      </w:pPr>
      <w:bookmarkStart w:id="60" w:name="_Ref408515310"/>
      <w:r w:rsidRPr="00FF21AF">
        <w:t>any company controlling, controlled by or under common control with such person;</w:t>
      </w:r>
      <w:bookmarkEnd w:id="60"/>
    </w:p>
    <w:p w14:paraId="3E09380F" w14:textId="77777777" w:rsidR="007F02F5" w:rsidRPr="00FF21AF" w:rsidRDefault="0044225C" w:rsidP="00664802">
      <w:pPr>
        <w:pStyle w:val="CMSHeadL3"/>
        <w:numPr>
          <w:ilvl w:val="4"/>
          <w:numId w:val="4"/>
        </w:numPr>
        <w:spacing w:after="200" w:line="312" w:lineRule="auto"/>
        <w:jc w:val="both"/>
      </w:pPr>
      <w:r w:rsidRPr="00FF21AF">
        <w:t>any director, senior executive</w:t>
      </w:r>
      <w:r w:rsidR="007F02F5" w:rsidRPr="00FF21AF">
        <w:t xml:space="preserve"> or </w:t>
      </w:r>
      <w:r w:rsidRPr="00FF21AF">
        <w:t xml:space="preserve">manager either of such person or of any company referred to in paragraph </w:t>
      </w:r>
      <w:r w:rsidR="00363ACE" w:rsidRPr="00FF21AF">
        <w:fldChar w:fldCharType="begin"/>
      </w:r>
      <w:r w:rsidRPr="00FF21AF">
        <w:instrText xml:space="preserve"> REF _Ref408515310 \r \h </w:instrText>
      </w:r>
      <w:r w:rsidR="00FF21AF">
        <w:instrText xml:space="preserve"> \* MERGEFORMAT </w:instrText>
      </w:r>
      <w:r w:rsidR="00363ACE" w:rsidRPr="00FF21AF">
        <w:fldChar w:fldCharType="separate"/>
      </w:r>
      <w:r w:rsidR="00A50870">
        <w:t>(a)</w:t>
      </w:r>
      <w:r w:rsidR="00363ACE" w:rsidRPr="00FF21AF">
        <w:fldChar w:fldCharType="end"/>
      </w:r>
      <w:r w:rsidR="007F02F5" w:rsidRPr="00FF21AF">
        <w:t xml:space="preserve">; </w:t>
      </w:r>
    </w:p>
    <w:p w14:paraId="02B865C1" w14:textId="77777777" w:rsidR="0044225C" w:rsidRPr="00FF21AF" w:rsidRDefault="007F02F5" w:rsidP="00664802">
      <w:pPr>
        <w:pStyle w:val="CMSHeadL3"/>
        <w:numPr>
          <w:ilvl w:val="4"/>
          <w:numId w:val="4"/>
        </w:numPr>
        <w:spacing w:after="200" w:line="312" w:lineRule="auto"/>
        <w:jc w:val="both"/>
      </w:pPr>
      <w:r w:rsidRPr="00FF21AF">
        <w:t>any consultant</w:t>
      </w:r>
      <w:r w:rsidR="00EC585F" w:rsidRPr="00FF21AF">
        <w:t>, agent or representative</w:t>
      </w:r>
      <w:r w:rsidRPr="00FF21AF">
        <w:t xml:space="preserve"> supporting such person in connection with the</w:t>
      </w:r>
      <w:r w:rsidR="00BE2FEB" w:rsidRPr="00FF21AF">
        <w:t xml:space="preserve"> Process or the</w:t>
      </w:r>
      <w:r w:rsidRPr="00FF21AF">
        <w:t xml:space="preserve"> Project; and</w:t>
      </w:r>
    </w:p>
    <w:p w14:paraId="77244978" w14:textId="77777777" w:rsidR="007F02F5" w:rsidRPr="00FF21AF" w:rsidRDefault="007F02F5" w:rsidP="00664802">
      <w:pPr>
        <w:pStyle w:val="CMSHeadL3"/>
        <w:numPr>
          <w:ilvl w:val="4"/>
          <w:numId w:val="4"/>
        </w:numPr>
        <w:spacing w:after="200" w:line="312" w:lineRule="auto"/>
        <w:jc w:val="both"/>
      </w:pPr>
      <w:r w:rsidRPr="00FF21AF">
        <w:t xml:space="preserve">any person with an </w:t>
      </w:r>
      <w:r w:rsidR="004E393A" w:rsidRPr="00FF21AF">
        <w:t xml:space="preserve">aggregate </w:t>
      </w:r>
      <w:r w:rsidR="008F798D" w:rsidRPr="00FF21AF">
        <w:t xml:space="preserve">ultimate </w:t>
      </w:r>
      <w:r w:rsidRPr="00FF21AF">
        <w:t xml:space="preserve">beneficial interest in at least 5% of the share capital </w:t>
      </w:r>
      <w:r w:rsidR="00EC585F" w:rsidRPr="00FF21AF">
        <w:t xml:space="preserve">or ownership interest in </w:t>
      </w:r>
      <w:r w:rsidRPr="00FF21AF">
        <w:t>such person (howsoever held).</w:t>
      </w:r>
    </w:p>
    <w:p w14:paraId="46236ED1" w14:textId="77777777" w:rsidR="002F187D" w:rsidRPr="00FF21AF" w:rsidRDefault="004E5526" w:rsidP="00664802">
      <w:pPr>
        <w:pStyle w:val="CMSHeadL3"/>
        <w:numPr>
          <w:ilvl w:val="3"/>
          <w:numId w:val="4"/>
        </w:numPr>
        <w:spacing w:after="200" w:line="312" w:lineRule="auto"/>
        <w:ind w:left="1620" w:hanging="720"/>
        <w:jc w:val="both"/>
      </w:pPr>
      <w:r w:rsidRPr="00FF21AF">
        <w:t xml:space="preserve">Without prejudice to sections </w:t>
      </w:r>
      <w:r w:rsidR="00363ACE" w:rsidRPr="00FF21AF">
        <w:fldChar w:fldCharType="begin"/>
      </w:r>
      <w:r w:rsidRPr="00FF21AF">
        <w:instrText xml:space="preserve"> REF _Ref401835569 \r \h </w:instrText>
      </w:r>
      <w:r w:rsidR="00FF21AF">
        <w:instrText xml:space="preserve"> \* MERGEFORMAT </w:instrText>
      </w:r>
      <w:r w:rsidR="00363ACE" w:rsidRPr="00FF21AF">
        <w:fldChar w:fldCharType="separate"/>
      </w:r>
      <w:r w:rsidR="00A50870">
        <w:t>4.2</w:t>
      </w:r>
      <w:r w:rsidR="00363ACE" w:rsidRPr="00FF21AF">
        <w:fldChar w:fldCharType="end"/>
      </w:r>
      <w:r w:rsidRPr="00FF21AF">
        <w:t xml:space="preserve"> and </w:t>
      </w:r>
      <w:r w:rsidR="00363ACE" w:rsidRPr="00FF21AF">
        <w:fldChar w:fldCharType="begin"/>
      </w:r>
      <w:r w:rsidRPr="00FF21AF">
        <w:instrText xml:space="preserve"> REF _Ref398498700 \r \h </w:instrText>
      </w:r>
      <w:r w:rsidR="00FF21AF">
        <w:instrText xml:space="preserve"> \* MERGEFORMAT </w:instrText>
      </w:r>
      <w:r w:rsidR="00363ACE" w:rsidRPr="00FF21AF">
        <w:fldChar w:fldCharType="separate"/>
      </w:r>
      <w:r w:rsidR="00A50870">
        <w:t>4.3</w:t>
      </w:r>
      <w:r w:rsidR="00363ACE" w:rsidRPr="00FF21AF">
        <w:fldChar w:fldCharType="end"/>
      </w:r>
      <w:r w:rsidRPr="00FF21AF">
        <w:t>, t</w:t>
      </w:r>
      <w:r w:rsidR="00752B52" w:rsidRPr="00FF21AF">
        <w:t xml:space="preserve">o be declared a Prequalified Bidder, a </w:t>
      </w:r>
      <w:r w:rsidR="001013CE" w:rsidRPr="00FF21AF">
        <w:t>Prospective Bidder</w:t>
      </w:r>
      <w:r w:rsidR="00FC55D9" w:rsidRPr="00FF21AF">
        <w:t xml:space="preserve"> or, where the Prospective Bidder is a Consortium, each Consortium Member</w:t>
      </w:r>
      <w:r w:rsidR="001013CE" w:rsidRPr="00FF21AF">
        <w:t xml:space="preserve"> shall be required to </w:t>
      </w:r>
      <w:r w:rsidR="003C6E66" w:rsidRPr="00FF21AF">
        <w:t>satisfy</w:t>
      </w:r>
      <w:r w:rsidR="00D1693A" w:rsidRPr="00FF21AF">
        <w:t xml:space="preserve"> all of</w:t>
      </w:r>
      <w:r w:rsidR="001013CE" w:rsidRPr="00FF21AF">
        <w:t xml:space="preserve"> the </w:t>
      </w:r>
      <w:r w:rsidR="00752B52" w:rsidRPr="00FF21AF">
        <w:t xml:space="preserve">following </w:t>
      </w:r>
      <w:r w:rsidR="005A5497" w:rsidRPr="00FF21AF">
        <w:t xml:space="preserve">legal </w:t>
      </w:r>
      <w:r w:rsidR="001013CE" w:rsidRPr="00FF21AF">
        <w:t xml:space="preserve">prequalification </w:t>
      </w:r>
      <w:r w:rsidR="003C6E66" w:rsidRPr="00FF21AF">
        <w:t xml:space="preserve">criteria </w:t>
      </w:r>
      <w:r w:rsidR="001013CE" w:rsidRPr="00FF21AF">
        <w:t xml:space="preserve">(each a </w:t>
      </w:r>
      <w:r w:rsidR="005A5497" w:rsidRPr="00FF21AF">
        <w:rPr>
          <w:b/>
        </w:rPr>
        <w:t xml:space="preserve">Legal </w:t>
      </w:r>
      <w:r w:rsidR="001013CE" w:rsidRPr="00FF21AF">
        <w:rPr>
          <w:b/>
        </w:rPr>
        <w:t>Criterion</w:t>
      </w:r>
      <w:r w:rsidR="001013CE" w:rsidRPr="00FF21AF">
        <w:t xml:space="preserve">) and to submit </w:t>
      </w:r>
      <w:r w:rsidR="00752B52" w:rsidRPr="00FF21AF">
        <w:t>the documentation described in section</w:t>
      </w:r>
      <w:r w:rsidR="005A5497" w:rsidRPr="00FF21AF">
        <w:t xml:space="preserve"> </w:t>
      </w:r>
      <w:r w:rsidR="00363ACE" w:rsidRPr="00FF21AF">
        <w:fldChar w:fldCharType="begin"/>
      </w:r>
      <w:r w:rsidR="005A5497" w:rsidRPr="00FF21AF">
        <w:instrText xml:space="preserve"> REF _Ref398136197 \r \h </w:instrText>
      </w:r>
      <w:r w:rsidR="00FF21AF">
        <w:instrText xml:space="preserve"> \* MERGEFORMAT </w:instrText>
      </w:r>
      <w:r w:rsidR="00363ACE" w:rsidRPr="00FF21AF">
        <w:fldChar w:fldCharType="separate"/>
      </w:r>
      <w:r w:rsidR="00A50870">
        <w:t>4.4.3</w:t>
      </w:r>
      <w:r w:rsidR="00363ACE" w:rsidRPr="00FF21AF">
        <w:fldChar w:fldCharType="end"/>
      </w:r>
      <w:r w:rsidR="003C6E66" w:rsidRPr="00FF21AF">
        <w:t>:</w:t>
      </w:r>
    </w:p>
    <w:p w14:paraId="585F19D2" w14:textId="77777777" w:rsidR="001013CE" w:rsidRPr="00FF21AF" w:rsidRDefault="001013CE" w:rsidP="00664802">
      <w:pPr>
        <w:pStyle w:val="CMSHeadL3"/>
        <w:numPr>
          <w:ilvl w:val="4"/>
          <w:numId w:val="4"/>
        </w:numPr>
        <w:spacing w:after="200" w:line="312" w:lineRule="auto"/>
        <w:jc w:val="both"/>
        <w:rPr>
          <w:szCs w:val="22"/>
        </w:rPr>
      </w:pPr>
      <w:r w:rsidRPr="00FF21AF">
        <w:lastRenderedPageBreak/>
        <w:t xml:space="preserve">it </w:t>
      </w:r>
      <w:r w:rsidR="0044225C" w:rsidRPr="00FF21AF">
        <w:t xml:space="preserve">and </w:t>
      </w:r>
      <w:r w:rsidR="007F02F5" w:rsidRPr="00FF21AF">
        <w:t>all Relevant Persons</w:t>
      </w:r>
      <w:r w:rsidR="0044225C" w:rsidRPr="00FF21AF">
        <w:t xml:space="preserve"> are not</w:t>
      </w:r>
      <w:r w:rsidR="0008493A" w:rsidRPr="00FF21AF">
        <w:t xml:space="preserve"> </w:t>
      </w:r>
      <w:r w:rsidRPr="00FF21AF">
        <w:t>in bankruptcy or liquidation</w:t>
      </w:r>
      <w:r w:rsidR="00342F37" w:rsidRPr="00FF21AF">
        <w:t>, or</w:t>
      </w:r>
      <w:r w:rsidR="005C3E78" w:rsidRPr="00FF21AF">
        <w:t xml:space="preserve"> </w:t>
      </w:r>
      <w:r w:rsidR="00342F37" w:rsidRPr="00FF21AF">
        <w:t xml:space="preserve">receivership, or wound up, </w:t>
      </w:r>
      <w:r w:rsidR="00525275" w:rsidRPr="00FF21AF">
        <w:t xml:space="preserve">or </w:t>
      </w:r>
      <w:r w:rsidR="000F1B5B" w:rsidRPr="00FF21AF">
        <w:t>their</w:t>
      </w:r>
      <w:r w:rsidR="00525275" w:rsidRPr="00FF21AF">
        <w:t xml:space="preserve"> affairs</w:t>
      </w:r>
      <w:r w:rsidR="005C3E78" w:rsidRPr="00FF21AF">
        <w:t xml:space="preserve"> </w:t>
      </w:r>
      <w:r w:rsidR="00FC0A57" w:rsidRPr="00FF21AF">
        <w:t xml:space="preserve">are not </w:t>
      </w:r>
      <w:r w:rsidR="00525275" w:rsidRPr="00FF21AF">
        <w:t>being</w:t>
      </w:r>
      <w:r w:rsidR="005C3E78" w:rsidRPr="00FF21AF">
        <w:t xml:space="preserve"> </w:t>
      </w:r>
      <w:r w:rsidR="00342F37" w:rsidRPr="00FF21AF">
        <w:t xml:space="preserve">administered by a court or a judicial officer, or </w:t>
      </w:r>
      <w:r w:rsidR="00E82830" w:rsidRPr="00FF21AF">
        <w:t>their</w:t>
      </w:r>
      <w:r w:rsidR="00342F37" w:rsidRPr="00FF21AF">
        <w:t xml:space="preserve"> business activities </w:t>
      </w:r>
      <w:r w:rsidR="00C77F29" w:rsidRPr="00FF21AF">
        <w:t xml:space="preserve">have not been </w:t>
      </w:r>
      <w:r w:rsidR="00342F37" w:rsidRPr="00FF21AF">
        <w:t xml:space="preserve">suspended or </w:t>
      </w:r>
      <w:r w:rsidR="00432C17" w:rsidRPr="00FF21AF">
        <w:t>they are</w:t>
      </w:r>
      <w:r w:rsidR="001724ED" w:rsidRPr="00FF21AF">
        <w:t xml:space="preserve"> not </w:t>
      </w:r>
      <w:r w:rsidR="00342F37" w:rsidRPr="00FF21AF">
        <w:t xml:space="preserve">the subject of legal proceedings of any of the foregoing </w:t>
      </w:r>
      <w:r w:rsidR="0008493A" w:rsidRPr="00FF21AF">
        <w:t>and ha</w:t>
      </w:r>
      <w:r w:rsidR="0044225C" w:rsidRPr="00FF21AF">
        <w:t>ve</w:t>
      </w:r>
      <w:r w:rsidR="0008493A" w:rsidRPr="00FF21AF">
        <w:t xml:space="preserve"> a reasonable expectation of being able to discharge all financial liabilities as they fall due</w:t>
      </w:r>
      <w:r w:rsidRPr="00FF21AF">
        <w:t>;</w:t>
      </w:r>
    </w:p>
    <w:p w14:paraId="536E7B95" w14:textId="77777777" w:rsidR="001013CE" w:rsidRPr="00FF21AF" w:rsidRDefault="005A5497" w:rsidP="00664802">
      <w:pPr>
        <w:pStyle w:val="CMSHeadL3"/>
        <w:numPr>
          <w:ilvl w:val="4"/>
          <w:numId w:val="4"/>
        </w:numPr>
        <w:spacing w:after="200" w:line="312" w:lineRule="auto"/>
        <w:jc w:val="both"/>
        <w:rPr>
          <w:szCs w:val="22"/>
        </w:rPr>
      </w:pPr>
      <w:r w:rsidRPr="00FF21AF">
        <w:rPr>
          <w:szCs w:val="22"/>
        </w:rPr>
        <w:t xml:space="preserve">neither </w:t>
      </w:r>
      <w:r w:rsidR="001013CE" w:rsidRPr="00FF21AF">
        <w:rPr>
          <w:szCs w:val="22"/>
        </w:rPr>
        <w:t xml:space="preserve">it nor any </w:t>
      </w:r>
      <w:r w:rsidR="007F02F5" w:rsidRPr="00FF21AF">
        <w:rPr>
          <w:szCs w:val="22"/>
        </w:rPr>
        <w:t>Relevant Person</w:t>
      </w:r>
      <w:r w:rsidR="002577C5" w:rsidRPr="00FF21AF">
        <w:rPr>
          <w:szCs w:val="22"/>
        </w:rPr>
        <w:t xml:space="preserve"> </w:t>
      </w:r>
      <w:r w:rsidR="001013CE" w:rsidRPr="00FF21AF">
        <w:rPr>
          <w:szCs w:val="22"/>
        </w:rPr>
        <w:t>has been convicted of fraud, corruption, collusion or money laundering or for a criminal act</w:t>
      </w:r>
      <w:r w:rsidRPr="00FF21AF">
        <w:rPr>
          <w:szCs w:val="22"/>
        </w:rPr>
        <w:t xml:space="preserve"> involving dishonesty, physical violence or </w:t>
      </w:r>
      <w:r w:rsidR="00636BA8" w:rsidRPr="00FF21AF">
        <w:rPr>
          <w:szCs w:val="22"/>
        </w:rPr>
        <w:t xml:space="preserve">intentional </w:t>
      </w:r>
      <w:r w:rsidRPr="00FF21AF">
        <w:rPr>
          <w:szCs w:val="22"/>
        </w:rPr>
        <w:t>harm to human life</w:t>
      </w:r>
      <w:r w:rsidR="002577C5" w:rsidRPr="00FF21AF">
        <w:rPr>
          <w:szCs w:val="22"/>
        </w:rPr>
        <w:t xml:space="preserve">, </w:t>
      </w:r>
      <w:r w:rsidR="003055C8" w:rsidRPr="00FF21AF">
        <w:rPr>
          <w:szCs w:val="22"/>
        </w:rPr>
        <w:t xml:space="preserve">or for any criminal offence related to their professional conduct within a period of five years of commencement of the procurement proceedings, </w:t>
      </w:r>
      <w:r w:rsidR="002577C5" w:rsidRPr="00FF21AF">
        <w:rPr>
          <w:szCs w:val="22"/>
        </w:rPr>
        <w:t>nor is the subject of credible and/or persistent allegations related to</w:t>
      </w:r>
      <w:r w:rsidR="006E00EB" w:rsidRPr="00FF21AF">
        <w:rPr>
          <w:szCs w:val="22"/>
        </w:rPr>
        <w:t>,</w:t>
      </w:r>
      <w:r w:rsidR="002577C5" w:rsidRPr="00FF21AF">
        <w:rPr>
          <w:szCs w:val="22"/>
        </w:rPr>
        <w:t xml:space="preserve"> or is under investigation for</w:t>
      </w:r>
      <w:r w:rsidR="006E00EB" w:rsidRPr="00FF21AF">
        <w:rPr>
          <w:szCs w:val="22"/>
        </w:rPr>
        <w:t>,</w:t>
      </w:r>
      <w:r w:rsidR="00FC55D9" w:rsidRPr="00FF21AF">
        <w:rPr>
          <w:szCs w:val="22"/>
        </w:rPr>
        <w:t xml:space="preserve"> such</w:t>
      </w:r>
      <w:r w:rsidR="002577C5" w:rsidRPr="00FF21AF">
        <w:rPr>
          <w:szCs w:val="22"/>
        </w:rPr>
        <w:t xml:space="preserve"> criminal activities;</w:t>
      </w:r>
    </w:p>
    <w:p w14:paraId="5087EB5A" w14:textId="77777777" w:rsidR="00F01A83" w:rsidRPr="00FF21AF" w:rsidRDefault="005A5497" w:rsidP="00664802">
      <w:pPr>
        <w:pStyle w:val="CMSHeadL3"/>
        <w:numPr>
          <w:ilvl w:val="4"/>
          <w:numId w:val="4"/>
        </w:numPr>
        <w:spacing w:after="200" w:line="312" w:lineRule="auto"/>
        <w:jc w:val="both"/>
        <w:rPr>
          <w:szCs w:val="22"/>
        </w:rPr>
      </w:pPr>
      <w:r w:rsidRPr="00FF21AF">
        <w:rPr>
          <w:szCs w:val="22"/>
        </w:rPr>
        <w:t xml:space="preserve">it is </w:t>
      </w:r>
      <w:r w:rsidR="001013CE" w:rsidRPr="00FF21AF">
        <w:rPr>
          <w:szCs w:val="22"/>
        </w:rPr>
        <w:t xml:space="preserve">not aware of any conflict of interest or potential conflict of interest arising from prior or existing contracts or relationships which </w:t>
      </w:r>
      <w:r w:rsidR="00532C9D" w:rsidRPr="00FF21AF">
        <w:rPr>
          <w:szCs w:val="22"/>
        </w:rPr>
        <w:t xml:space="preserve">affects or </w:t>
      </w:r>
      <w:r w:rsidR="001013CE" w:rsidRPr="00FF21AF">
        <w:rPr>
          <w:szCs w:val="22"/>
        </w:rPr>
        <w:t>could affect its</w:t>
      </w:r>
      <w:r w:rsidRPr="00FF21AF">
        <w:rPr>
          <w:szCs w:val="22"/>
        </w:rPr>
        <w:t xml:space="preserve"> or </w:t>
      </w:r>
      <w:r w:rsidR="00447B38" w:rsidRPr="00FF21AF">
        <w:rPr>
          <w:szCs w:val="22"/>
        </w:rPr>
        <w:t xml:space="preserve">(upon formation) </w:t>
      </w:r>
      <w:r w:rsidRPr="00FF21AF">
        <w:rPr>
          <w:szCs w:val="22"/>
        </w:rPr>
        <w:t>the Seller</w:t>
      </w:r>
      <w:r w:rsidR="00A555F4" w:rsidRPr="00FF21AF">
        <w:rPr>
          <w:szCs w:val="22"/>
        </w:rPr>
        <w:t>’</w:t>
      </w:r>
      <w:r w:rsidRPr="00FF21AF">
        <w:rPr>
          <w:szCs w:val="22"/>
        </w:rPr>
        <w:t>s</w:t>
      </w:r>
      <w:r w:rsidR="001013CE" w:rsidRPr="00FF21AF">
        <w:rPr>
          <w:szCs w:val="22"/>
        </w:rPr>
        <w:t xml:space="preserve"> </w:t>
      </w:r>
      <w:r w:rsidRPr="00FF21AF">
        <w:rPr>
          <w:szCs w:val="22"/>
        </w:rPr>
        <w:t xml:space="preserve">(as applicable) </w:t>
      </w:r>
      <w:r w:rsidR="00532C9D" w:rsidRPr="00FF21AF">
        <w:rPr>
          <w:szCs w:val="22"/>
        </w:rPr>
        <w:t>potential involvement in the Project</w:t>
      </w:r>
      <w:r w:rsidR="004820C2" w:rsidRPr="00FF21AF">
        <w:rPr>
          <w:szCs w:val="22"/>
        </w:rPr>
        <w:t xml:space="preserve"> (other than supply or service agreements among members of the Consortium Member</w:t>
      </w:r>
      <w:r w:rsidR="00A555F4" w:rsidRPr="00FF21AF">
        <w:rPr>
          <w:szCs w:val="22"/>
        </w:rPr>
        <w:t>’</w:t>
      </w:r>
      <w:r w:rsidR="004820C2" w:rsidRPr="00FF21AF">
        <w:rPr>
          <w:szCs w:val="22"/>
        </w:rPr>
        <w:t>s corporate group in the ordinary course)</w:t>
      </w:r>
      <w:r w:rsidR="00B3229D" w:rsidRPr="00FF21AF">
        <w:rPr>
          <w:szCs w:val="22"/>
        </w:rPr>
        <w:t xml:space="preserve">, provided that </w:t>
      </w:r>
      <w:r w:rsidR="00692D5F" w:rsidRPr="00FF21AF">
        <w:rPr>
          <w:szCs w:val="22"/>
        </w:rPr>
        <w:t xml:space="preserve">the mere fact of either </w:t>
      </w:r>
      <w:r w:rsidR="00B3229D" w:rsidRPr="00FF21AF">
        <w:rPr>
          <w:szCs w:val="22"/>
        </w:rPr>
        <w:t>(i) prior or ongoing involvement in another procurement using the Scaling Solar procurement model</w:t>
      </w:r>
      <w:r w:rsidR="00E958F3">
        <w:rPr>
          <w:szCs w:val="22"/>
        </w:rPr>
        <w:t xml:space="preserve"> </w:t>
      </w:r>
      <w:r w:rsidR="00B3229D" w:rsidRPr="00FF21AF">
        <w:rPr>
          <w:szCs w:val="22"/>
        </w:rPr>
        <w:t>elsewhere</w:t>
      </w:r>
      <w:r w:rsidR="00E958F3">
        <w:rPr>
          <w:szCs w:val="22"/>
        </w:rPr>
        <w:t>,</w:t>
      </w:r>
      <w:r w:rsidR="00B3229D" w:rsidRPr="00FF21AF">
        <w:rPr>
          <w:szCs w:val="22"/>
        </w:rPr>
        <w:t xml:space="preserve"> </w:t>
      </w:r>
      <w:r w:rsidR="00692D5F" w:rsidRPr="00FF21AF">
        <w:rPr>
          <w:szCs w:val="22"/>
        </w:rPr>
        <w:t>and/</w:t>
      </w:r>
      <w:r w:rsidR="00B3229D" w:rsidRPr="00FF21AF">
        <w:rPr>
          <w:szCs w:val="22"/>
        </w:rPr>
        <w:t>or (ii) being an existing IFC Investment client</w:t>
      </w:r>
      <w:r w:rsidR="00692D5F" w:rsidRPr="00FF21AF">
        <w:rPr>
          <w:szCs w:val="22"/>
        </w:rPr>
        <w:t>, does not in and of itself</w:t>
      </w:r>
      <w:r w:rsidR="00B3229D" w:rsidRPr="00FF21AF">
        <w:rPr>
          <w:szCs w:val="22"/>
        </w:rPr>
        <w:t xml:space="preserve"> </w:t>
      </w:r>
      <w:r w:rsidR="00692D5F" w:rsidRPr="00FF21AF">
        <w:rPr>
          <w:szCs w:val="22"/>
        </w:rPr>
        <w:t>represent a conflict of interest or potential conflict of interest for these purposes</w:t>
      </w:r>
      <w:r w:rsidR="00532C9D" w:rsidRPr="00FF21AF">
        <w:rPr>
          <w:szCs w:val="22"/>
        </w:rPr>
        <w:t>;</w:t>
      </w:r>
    </w:p>
    <w:p w14:paraId="095CCEF0" w14:textId="77777777" w:rsidR="00F01A83" w:rsidRPr="00FF21AF" w:rsidRDefault="00532C9D" w:rsidP="00664802">
      <w:pPr>
        <w:pStyle w:val="CMSHeadL3"/>
        <w:numPr>
          <w:ilvl w:val="4"/>
          <w:numId w:val="4"/>
        </w:numPr>
        <w:spacing w:after="200" w:line="312" w:lineRule="auto"/>
        <w:jc w:val="both"/>
        <w:rPr>
          <w:szCs w:val="22"/>
        </w:rPr>
      </w:pPr>
      <w:r w:rsidRPr="00FF21AF">
        <w:rPr>
          <w:szCs w:val="22"/>
        </w:rPr>
        <w:t>neither it nor any</w:t>
      </w:r>
      <w:r w:rsidR="006E00EB" w:rsidRPr="00FF21AF">
        <w:rPr>
          <w:szCs w:val="22"/>
        </w:rPr>
        <w:t xml:space="preserve"> </w:t>
      </w:r>
      <w:r w:rsidR="007F02F5" w:rsidRPr="00FF21AF">
        <w:rPr>
          <w:szCs w:val="22"/>
        </w:rPr>
        <w:t xml:space="preserve">Relevant Person </w:t>
      </w:r>
      <w:r w:rsidR="00FC55D9" w:rsidRPr="00FF21AF">
        <w:rPr>
          <w:szCs w:val="22"/>
        </w:rPr>
        <w:t>has</w:t>
      </w:r>
      <w:r w:rsidR="00447B38" w:rsidRPr="00FF21AF">
        <w:rPr>
          <w:szCs w:val="22"/>
        </w:rPr>
        <w:t xml:space="preserve"> </w:t>
      </w:r>
      <w:r w:rsidRPr="00FF21AF">
        <w:rPr>
          <w:szCs w:val="22"/>
        </w:rPr>
        <w:t xml:space="preserve">any </w:t>
      </w:r>
      <w:r w:rsidR="001013CE" w:rsidRPr="00FF21AF">
        <w:rPr>
          <w:szCs w:val="22"/>
        </w:rPr>
        <w:t>tax liabilities</w:t>
      </w:r>
      <w:r w:rsidR="003055C8" w:rsidRPr="00FF21AF">
        <w:rPr>
          <w:szCs w:val="22"/>
        </w:rPr>
        <w:t xml:space="preserve">, outstanding social security contributions </w:t>
      </w:r>
      <w:r w:rsidR="001013CE" w:rsidRPr="00FF21AF">
        <w:rPr>
          <w:szCs w:val="22"/>
        </w:rPr>
        <w:t xml:space="preserve">or liabilities in respect of judgments awarded by any court </w:t>
      </w:r>
      <w:r w:rsidR="001C0158" w:rsidRPr="00FF21AF">
        <w:rPr>
          <w:szCs w:val="22"/>
        </w:rPr>
        <w:t xml:space="preserve">or similar </w:t>
      </w:r>
      <w:r w:rsidR="001013CE" w:rsidRPr="00FF21AF">
        <w:rPr>
          <w:szCs w:val="22"/>
        </w:rPr>
        <w:t xml:space="preserve">proceedings in the period of three years prior to the </w:t>
      </w:r>
      <w:r w:rsidR="005A5497" w:rsidRPr="00FF21AF">
        <w:rPr>
          <w:szCs w:val="22"/>
        </w:rPr>
        <w:t>date of this invitation</w:t>
      </w:r>
      <w:r w:rsidR="00FC55D9" w:rsidRPr="00FF21AF">
        <w:rPr>
          <w:szCs w:val="22"/>
        </w:rPr>
        <w:t xml:space="preserve">, save in each case to the extent that </w:t>
      </w:r>
      <w:r w:rsidR="005A4FC6" w:rsidRPr="00FF21AF">
        <w:rPr>
          <w:szCs w:val="22"/>
        </w:rPr>
        <w:t>it has made suitable accounting provision for such liabilities in accordance with applicable accounting regulations</w:t>
      </w:r>
      <w:r w:rsidRPr="00FF21AF">
        <w:rPr>
          <w:szCs w:val="22"/>
        </w:rPr>
        <w:t>;</w:t>
      </w:r>
    </w:p>
    <w:p w14:paraId="487B8E9A" w14:textId="77777777" w:rsidR="0001259A" w:rsidRPr="00FF21AF" w:rsidRDefault="00532C9D" w:rsidP="00664802">
      <w:pPr>
        <w:pStyle w:val="CMSHeadL3"/>
        <w:numPr>
          <w:ilvl w:val="4"/>
          <w:numId w:val="4"/>
        </w:numPr>
        <w:spacing w:after="200" w:line="312" w:lineRule="auto"/>
        <w:jc w:val="both"/>
        <w:rPr>
          <w:szCs w:val="22"/>
        </w:rPr>
      </w:pPr>
      <w:r w:rsidRPr="00FF21AF">
        <w:rPr>
          <w:szCs w:val="22"/>
        </w:rPr>
        <w:t xml:space="preserve">neither it nor any </w:t>
      </w:r>
      <w:r w:rsidR="007F02F5" w:rsidRPr="00FF21AF">
        <w:rPr>
          <w:szCs w:val="22"/>
        </w:rPr>
        <w:t>Relevant Person</w:t>
      </w:r>
      <w:r w:rsidRPr="00FF21AF">
        <w:rPr>
          <w:szCs w:val="22"/>
        </w:rPr>
        <w:t xml:space="preserve"> </w:t>
      </w:r>
      <w:r w:rsidR="006E00EB" w:rsidRPr="00FF21AF">
        <w:rPr>
          <w:szCs w:val="22"/>
        </w:rPr>
        <w:t xml:space="preserve">has </w:t>
      </w:r>
      <w:r w:rsidRPr="00FF21AF">
        <w:rPr>
          <w:szCs w:val="22"/>
        </w:rPr>
        <w:t xml:space="preserve">previously been </w:t>
      </w:r>
      <w:r w:rsidR="006E00EB" w:rsidRPr="00FF21AF">
        <w:rPr>
          <w:szCs w:val="22"/>
        </w:rPr>
        <w:t xml:space="preserve">excluded from tender </w:t>
      </w:r>
      <w:r w:rsidRPr="00FF21AF">
        <w:rPr>
          <w:szCs w:val="22"/>
        </w:rPr>
        <w:t xml:space="preserve">or other </w:t>
      </w:r>
      <w:r w:rsidR="006E00EB" w:rsidRPr="00FF21AF">
        <w:rPr>
          <w:szCs w:val="22"/>
        </w:rPr>
        <w:t xml:space="preserve">public procurement </w:t>
      </w:r>
      <w:r w:rsidRPr="00FF21AF">
        <w:rPr>
          <w:szCs w:val="22"/>
        </w:rPr>
        <w:t xml:space="preserve">processes in </w:t>
      </w:r>
      <w:r w:rsidR="00E958F3">
        <w:rPr>
          <w:szCs w:val="22"/>
        </w:rPr>
        <w:t>Afghanistan</w:t>
      </w:r>
      <w:r w:rsidRPr="00FF21AF">
        <w:rPr>
          <w:szCs w:val="22"/>
        </w:rPr>
        <w:t>;</w:t>
      </w:r>
    </w:p>
    <w:p w14:paraId="471A7360" w14:textId="77777777" w:rsidR="0001259A" w:rsidRPr="00FF21AF" w:rsidRDefault="0001259A" w:rsidP="00664802">
      <w:pPr>
        <w:pStyle w:val="CMSHeadL3"/>
        <w:numPr>
          <w:ilvl w:val="4"/>
          <w:numId w:val="4"/>
        </w:numPr>
        <w:spacing w:after="200" w:line="312" w:lineRule="auto"/>
        <w:jc w:val="both"/>
        <w:rPr>
          <w:szCs w:val="22"/>
        </w:rPr>
      </w:pPr>
      <w:r w:rsidRPr="00FF21AF">
        <w:t xml:space="preserve">neither it nor any Relevant Person has had a concession or PPA terminated that is attributable to an event of default of the concessionaire in the event of a concession or a seller of power in the event of an </w:t>
      </w:r>
      <w:r w:rsidR="00834210" w:rsidRPr="00FF21AF">
        <w:t>IPP</w:t>
      </w:r>
      <w:r w:rsidR="00DB7963">
        <w:t>;</w:t>
      </w:r>
    </w:p>
    <w:p w14:paraId="5CC90403" w14:textId="77777777" w:rsidR="00F01A83" w:rsidRPr="00FF21AF" w:rsidRDefault="00532C9D" w:rsidP="00664802">
      <w:pPr>
        <w:pStyle w:val="CMSHeadL3"/>
        <w:numPr>
          <w:ilvl w:val="4"/>
          <w:numId w:val="4"/>
        </w:numPr>
        <w:spacing w:after="200" w:line="312" w:lineRule="auto"/>
        <w:jc w:val="both"/>
        <w:rPr>
          <w:szCs w:val="22"/>
        </w:rPr>
      </w:pPr>
      <w:r w:rsidRPr="00FF21AF">
        <w:rPr>
          <w:szCs w:val="22"/>
        </w:rPr>
        <w:t xml:space="preserve">neither it nor any </w:t>
      </w:r>
      <w:r w:rsidR="007F02F5" w:rsidRPr="00FF21AF">
        <w:rPr>
          <w:szCs w:val="22"/>
        </w:rPr>
        <w:t>Relevant Person</w:t>
      </w:r>
      <w:r w:rsidR="00F01A83" w:rsidRPr="00FF21AF">
        <w:rPr>
          <w:szCs w:val="22"/>
        </w:rPr>
        <w:t>:</w:t>
      </w:r>
    </w:p>
    <w:p w14:paraId="26ABD4A3" w14:textId="77777777" w:rsidR="00F01A83" w:rsidRPr="00FF21AF" w:rsidRDefault="004820C2" w:rsidP="00664802">
      <w:pPr>
        <w:pStyle w:val="CMSHeadL3"/>
        <w:numPr>
          <w:ilvl w:val="5"/>
          <w:numId w:val="4"/>
        </w:numPr>
        <w:spacing w:after="200" w:line="312" w:lineRule="auto"/>
        <w:jc w:val="both"/>
        <w:rPr>
          <w:szCs w:val="22"/>
        </w:rPr>
      </w:pPr>
      <w:r w:rsidRPr="00FF21AF">
        <w:rPr>
          <w:szCs w:val="22"/>
        </w:rPr>
        <w:t xml:space="preserve">is included as a debarred person pursuant </w:t>
      </w:r>
      <w:r w:rsidR="00DB7963">
        <w:rPr>
          <w:szCs w:val="22"/>
        </w:rPr>
        <w:t>to</w:t>
      </w:r>
      <w:r w:rsidR="00DB7963" w:rsidRPr="00FF21AF">
        <w:rPr>
          <w:szCs w:val="22"/>
        </w:rPr>
        <w:t xml:space="preserve"> </w:t>
      </w:r>
      <w:r w:rsidRPr="00FF21AF">
        <w:rPr>
          <w:szCs w:val="22"/>
        </w:rPr>
        <w:t>the public</w:t>
      </w:r>
      <w:r w:rsidR="004E393A" w:rsidRPr="00FF21AF">
        <w:rPr>
          <w:szCs w:val="22"/>
        </w:rPr>
        <w:t xml:space="preserve"> sanctions list of any multilateral development bank that is party to the Agreement on Mutual Enforcement of Debarment Decisions of 9 April 2010 (</w:t>
      </w:r>
      <w:hyperlink r:id="rId16" w:history="1">
        <w:r w:rsidR="004E393A" w:rsidRPr="00FF21AF">
          <w:rPr>
            <w:rStyle w:val="Hyperlink"/>
            <w:szCs w:val="22"/>
          </w:rPr>
          <w:t>www.crossdebarment.org</w:t>
        </w:r>
      </w:hyperlink>
      <w:r w:rsidR="004E393A" w:rsidRPr="00FF21AF">
        <w:rPr>
          <w:szCs w:val="22"/>
        </w:rPr>
        <w:t>)</w:t>
      </w:r>
      <w:r w:rsidR="00F01A83" w:rsidRPr="00FF21AF">
        <w:rPr>
          <w:szCs w:val="22"/>
        </w:rPr>
        <w:t>;</w:t>
      </w:r>
      <w:r w:rsidR="00532C9D" w:rsidRPr="00FF21AF">
        <w:rPr>
          <w:szCs w:val="22"/>
        </w:rPr>
        <w:t xml:space="preserve"> </w:t>
      </w:r>
    </w:p>
    <w:p w14:paraId="29093A1F" w14:textId="77777777" w:rsidR="00E958F3" w:rsidRDefault="004820C2" w:rsidP="00664802">
      <w:pPr>
        <w:pStyle w:val="CMSHeadL3"/>
        <w:numPr>
          <w:ilvl w:val="5"/>
          <w:numId w:val="4"/>
        </w:numPr>
        <w:spacing w:after="200" w:line="312" w:lineRule="auto"/>
        <w:jc w:val="both"/>
        <w:rPr>
          <w:szCs w:val="22"/>
        </w:rPr>
      </w:pPr>
      <w:r w:rsidRPr="00FF21AF">
        <w:rPr>
          <w:szCs w:val="22"/>
        </w:rPr>
        <w:lastRenderedPageBreak/>
        <w:t xml:space="preserve">is included on any sanctions lists promulgated by </w:t>
      </w:r>
      <w:r w:rsidR="00F01A83" w:rsidRPr="00FF21AF">
        <w:rPr>
          <w:szCs w:val="22"/>
        </w:rPr>
        <w:t xml:space="preserve">the </w:t>
      </w:r>
      <w:r w:rsidR="00735392" w:rsidRPr="00FF21AF">
        <w:rPr>
          <w:szCs w:val="22"/>
        </w:rPr>
        <w:t>U</w:t>
      </w:r>
      <w:r w:rsidR="00447B38" w:rsidRPr="00FF21AF">
        <w:rPr>
          <w:szCs w:val="22"/>
        </w:rPr>
        <w:t>N</w:t>
      </w:r>
      <w:r w:rsidR="00387BCD" w:rsidRPr="00FF21AF">
        <w:rPr>
          <w:szCs w:val="22"/>
        </w:rPr>
        <w:t xml:space="preserve"> </w:t>
      </w:r>
      <w:r w:rsidR="00F01A83" w:rsidRPr="00FF21AF">
        <w:rPr>
          <w:szCs w:val="22"/>
        </w:rPr>
        <w:t xml:space="preserve">Security Council </w:t>
      </w:r>
      <w:r w:rsidR="00FD0F3D" w:rsidRPr="00FF21AF">
        <w:rPr>
          <w:szCs w:val="22"/>
        </w:rPr>
        <w:t xml:space="preserve">or its Committees, </w:t>
      </w:r>
      <w:r w:rsidR="00F01A83" w:rsidRPr="00FF21AF">
        <w:rPr>
          <w:szCs w:val="22"/>
        </w:rPr>
        <w:t xml:space="preserve">or any </w:t>
      </w:r>
      <w:r w:rsidR="00E17766" w:rsidRPr="00FF21AF">
        <w:rPr>
          <w:szCs w:val="22"/>
        </w:rPr>
        <w:t>othe</w:t>
      </w:r>
      <w:r w:rsidR="00F01A83" w:rsidRPr="00FF21AF">
        <w:rPr>
          <w:szCs w:val="22"/>
        </w:rPr>
        <w:t xml:space="preserve">r </w:t>
      </w:r>
      <w:r w:rsidR="00E17766" w:rsidRPr="00FF21AF">
        <w:rPr>
          <w:szCs w:val="22"/>
        </w:rPr>
        <w:t xml:space="preserve">recognised </w:t>
      </w:r>
      <w:r w:rsidR="00F01A83" w:rsidRPr="00FF21AF">
        <w:rPr>
          <w:szCs w:val="22"/>
        </w:rPr>
        <w:t xml:space="preserve">international sanctions list; </w:t>
      </w:r>
      <w:r w:rsidR="00EA6964" w:rsidRPr="00FF21AF">
        <w:rPr>
          <w:szCs w:val="22"/>
        </w:rPr>
        <w:t>or</w:t>
      </w:r>
    </w:p>
    <w:p w14:paraId="620786FC" w14:textId="77777777" w:rsidR="00F01A83" w:rsidRPr="006B64D7" w:rsidRDefault="00E958F3" w:rsidP="00400F4E">
      <w:pPr>
        <w:pStyle w:val="CMSHeadL3"/>
        <w:numPr>
          <w:ilvl w:val="5"/>
          <w:numId w:val="4"/>
        </w:numPr>
        <w:spacing w:after="200" w:line="312" w:lineRule="auto"/>
        <w:rPr>
          <w:szCs w:val="22"/>
        </w:rPr>
      </w:pPr>
      <w:r>
        <w:rPr>
          <w:szCs w:val="22"/>
        </w:rPr>
        <w:t xml:space="preserve">is included </w:t>
      </w:r>
      <w:r w:rsidR="006B64D7">
        <w:rPr>
          <w:szCs w:val="22"/>
        </w:rPr>
        <w:t xml:space="preserve">on the list of companies debarred by </w:t>
      </w:r>
      <w:r w:rsidR="00400F4E">
        <w:rPr>
          <w:szCs w:val="22"/>
        </w:rPr>
        <w:t>the</w:t>
      </w:r>
      <w:r w:rsidR="006B64D7">
        <w:rPr>
          <w:szCs w:val="22"/>
        </w:rPr>
        <w:t xml:space="preserve"> National Procurement Authority (</w:t>
      </w:r>
      <w:hyperlink r:id="rId17" w:history="1">
        <w:r w:rsidR="006B64D7" w:rsidRPr="00166969">
          <w:rPr>
            <w:rStyle w:val="Hyperlink"/>
          </w:rPr>
          <w:t>https://ageops.net/en/companies/debarment/debarred-vendors</w:t>
        </w:r>
      </w:hyperlink>
      <w:r w:rsidR="006B64D7">
        <w:rPr>
          <w:szCs w:val="22"/>
        </w:rPr>
        <w:t xml:space="preserve">) or </w:t>
      </w:r>
      <w:r w:rsidR="00EA6964">
        <w:rPr>
          <w:szCs w:val="22"/>
        </w:rPr>
        <w:t xml:space="preserve">on </w:t>
      </w:r>
      <w:r w:rsidR="006B64D7">
        <w:rPr>
          <w:szCs w:val="22"/>
        </w:rPr>
        <w:t xml:space="preserve">the list of companies currently </w:t>
      </w:r>
      <w:r w:rsidR="00C007A9">
        <w:rPr>
          <w:szCs w:val="22"/>
        </w:rPr>
        <w:t>facing</w:t>
      </w:r>
      <w:r w:rsidR="006B64D7">
        <w:rPr>
          <w:szCs w:val="22"/>
        </w:rPr>
        <w:t xml:space="preserve"> debarment proceedings by the National Procurement Authority (</w:t>
      </w:r>
      <w:r w:rsidR="006B64D7" w:rsidRPr="006B64D7">
        <w:rPr>
          <w:rStyle w:val="Hyperlink"/>
        </w:rPr>
        <w:t>https://ageops.net/en/companies/debarment/under-process</w:t>
      </w:r>
      <w:r w:rsidR="006B64D7" w:rsidRPr="006B64D7">
        <w:rPr>
          <w:szCs w:val="22"/>
        </w:rPr>
        <w:t xml:space="preserve">); </w:t>
      </w:r>
      <w:r w:rsidR="00F01A83" w:rsidRPr="006B64D7">
        <w:rPr>
          <w:szCs w:val="22"/>
        </w:rPr>
        <w:t>and</w:t>
      </w:r>
    </w:p>
    <w:p w14:paraId="55D25593" w14:textId="77777777" w:rsidR="00F01A83" w:rsidRPr="00FF21AF" w:rsidRDefault="00532C9D" w:rsidP="00664802">
      <w:pPr>
        <w:pStyle w:val="CMSHeadL3"/>
        <w:numPr>
          <w:ilvl w:val="4"/>
          <w:numId w:val="4"/>
        </w:numPr>
        <w:spacing w:after="200" w:line="312" w:lineRule="auto"/>
        <w:jc w:val="both"/>
        <w:rPr>
          <w:szCs w:val="22"/>
        </w:rPr>
      </w:pPr>
      <w:r w:rsidRPr="00FF21AF">
        <w:rPr>
          <w:szCs w:val="22"/>
        </w:rPr>
        <w:t xml:space="preserve">neither it nor any </w:t>
      </w:r>
      <w:r w:rsidR="007F02F5" w:rsidRPr="00FF21AF">
        <w:rPr>
          <w:szCs w:val="22"/>
        </w:rPr>
        <w:t xml:space="preserve">Relevant Person </w:t>
      </w:r>
      <w:r w:rsidRPr="00FF21AF">
        <w:rPr>
          <w:szCs w:val="22"/>
        </w:rPr>
        <w:t xml:space="preserve">has </w:t>
      </w:r>
      <w:r w:rsidR="00F01A83" w:rsidRPr="00FF21AF">
        <w:rPr>
          <w:szCs w:val="22"/>
        </w:rPr>
        <w:t xml:space="preserve">operations (directly or through any </w:t>
      </w:r>
      <w:r w:rsidRPr="00FF21AF">
        <w:rPr>
          <w:szCs w:val="22"/>
        </w:rPr>
        <w:t>subsidiary</w:t>
      </w:r>
      <w:r w:rsidR="00F01A83" w:rsidRPr="00FF21AF">
        <w:rPr>
          <w:szCs w:val="22"/>
        </w:rPr>
        <w:t xml:space="preserve">) or </w:t>
      </w:r>
      <w:r w:rsidR="0095203F" w:rsidRPr="00FF21AF">
        <w:rPr>
          <w:szCs w:val="22"/>
        </w:rPr>
        <w:t xml:space="preserve">carries out </w:t>
      </w:r>
      <w:r w:rsidR="00F01A83" w:rsidRPr="00FF21AF">
        <w:rPr>
          <w:szCs w:val="22"/>
        </w:rPr>
        <w:t xml:space="preserve">transactions </w:t>
      </w:r>
      <w:r w:rsidR="0095203F" w:rsidRPr="00FF21AF">
        <w:rPr>
          <w:szCs w:val="22"/>
        </w:rPr>
        <w:t xml:space="preserve">that are not in compliance with the sanctions promulgated by the </w:t>
      </w:r>
      <w:r w:rsidR="00735392" w:rsidRPr="00FF21AF">
        <w:rPr>
          <w:szCs w:val="22"/>
        </w:rPr>
        <w:t>U</w:t>
      </w:r>
      <w:r w:rsidR="00447B38" w:rsidRPr="00FF21AF">
        <w:rPr>
          <w:szCs w:val="22"/>
        </w:rPr>
        <w:t>N</w:t>
      </w:r>
      <w:r w:rsidR="00387BCD" w:rsidRPr="00FF21AF">
        <w:rPr>
          <w:szCs w:val="22"/>
        </w:rPr>
        <w:t xml:space="preserve"> </w:t>
      </w:r>
      <w:r w:rsidR="00F01A83" w:rsidRPr="00FF21AF">
        <w:rPr>
          <w:szCs w:val="22"/>
        </w:rPr>
        <w:t xml:space="preserve">Security Council or </w:t>
      </w:r>
      <w:r w:rsidR="0095203F" w:rsidRPr="00FF21AF">
        <w:rPr>
          <w:szCs w:val="22"/>
        </w:rPr>
        <w:t xml:space="preserve">its Committees or </w:t>
      </w:r>
      <w:r w:rsidR="00F01A83" w:rsidRPr="00FF21AF">
        <w:rPr>
          <w:szCs w:val="22"/>
        </w:rPr>
        <w:t>national sanctions</w:t>
      </w:r>
      <w:r w:rsidR="00BA44EF" w:rsidRPr="00FF21AF">
        <w:rPr>
          <w:szCs w:val="22"/>
        </w:rPr>
        <w:t xml:space="preserve"> in </w:t>
      </w:r>
      <w:r w:rsidR="00971706">
        <w:rPr>
          <w:szCs w:val="22"/>
        </w:rPr>
        <w:t>Afghanistan</w:t>
      </w:r>
      <w:r w:rsidR="00F01A83" w:rsidRPr="00FF21AF">
        <w:rPr>
          <w:szCs w:val="22"/>
        </w:rPr>
        <w:t>.</w:t>
      </w:r>
    </w:p>
    <w:p w14:paraId="0129D50D" w14:textId="77777777" w:rsidR="00134DFC" w:rsidRPr="00FF21AF" w:rsidRDefault="00134DFC" w:rsidP="00664802">
      <w:pPr>
        <w:pStyle w:val="CMSHeadL3"/>
        <w:numPr>
          <w:ilvl w:val="3"/>
          <w:numId w:val="4"/>
        </w:numPr>
        <w:spacing w:after="200" w:line="312" w:lineRule="auto"/>
        <w:ind w:left="1620" w:hanging="720"/>
        <w:jc w:val="both"/>
      </w:pPr>
      <w:bookmarkStart w:id="61" w:name="_Ref398136197"/>
      <w:bookmarkStart w:id="62" w:name="_Ref401834019"/>
      <w:r w:rsidRPr="00FF21AF">
        <w:t>The Prospective Bidder, or if the Prospective Bidder is a Consortium, each Consortium Member shall</w:t>
      </w:r>
      <w:bookmarkEnd w:id="61"/>
      <w:r w:rsidRPr="00FF21AF">
        <w:t xml:space="preserve"> in addition provide the following:</w:t>
      </w:r>
      <w:bookmarkEnd w:id="62"/>
    </w:p>
    <w:p w14:paraId="3CDF15BC" w14:textId="77777777" w:rsidR="00134DFC" w:rsidRPr="00FF21AF" w:rsidRDefault="00134DFC" w:rsidP="00664802">
      <w:pPr>
        <w:pStyle w:val="CMSHeadL3"/>
        <w:numPr>
          <w:ilvl w:val="4"/>
          <w:numId w:val="4"/>
        </w:numPr>
        <w:spacing w:after="200" w:line="312" w:lineRule="auto"/>
        <w:jc w:val="both"/>
      </w:pPr>
      <w:bookmarkStart w:id="63" w:name="_Ref401940242"/>
      <w:r w:rsidRPr="00FF21AF">
        <w:t>a confirmation letter in the form attached as Appendix 3</w:t>
      </w:r>
      <w:r w:rsidR="000C1FD0" w:rsidRPr="00FF21AF">
        <w:t xml:space="preserve"> (changes to the form</w:t>
      </w:r>
      <w:r w:rsidR="00C02AFA" w:rsidRPr="00FF21AF">
        <w:t xml:space="preserve"> will be allowed only after</w:t>
      </w:r>
      <w:r w:rsidR="000C1FD0" w:rsidRPr="00FF21AF">
        <w:t xml:space="preserve"> advance clarification and approval of </w:t>
      </w:r>
      <w:r w:rsidR="00C02AFA" w:rsidRPr="00FF21AF">
        <w:t xml:space="preserve">an alternative form </w:t>
      </w:r>
      <w:r w:rsidR="000C1FD0" w:rsidRPr="00FF21AF">
        <w:t xml:space="preserve">by </w:t>
      </w:r>
      <w:r w:rsidR="008C6F9F">
        <w:t>the Proc</w:t>
      </w:r>
      <w:r w:rsidR="00393A59">
        <w:t>uring</w:t>
      </w:r>
      <w:r w:rsidR="008C6F9F">
        <w:t xml:space="preserve"> Authority</w:t>
      </w:r>
      <w:r w:rsidR="008C6F9F" w:rsidRPr="00FF21AF">
        <w:t xml:space="preserve"> </w:t>
      </w:r>
      <w:r w:rsidR="000C1FD0" w:rsidRPr="00FF21AF">
        <w:t xml:space="preserve">in accordance with the process described in section </w:t>
      </w:r>
      <w:r w:rsidR="000C1FD0" w:rsidRPr="00FF21AF">
        <w:fldChar w:fldCharType="begin"/>
      </w:r>
      <w:r w:rsidR="000C1FD0" w:rsidRPr="00FF21AF">
        <w:instrText xml:space="preserve"> REF _Ref401677975 \r \h  \* MERGEFORMAT </w:instrText>
      </w:r>
      <w:r w:rsidR="000C1FD0" w:rsidRPr="00FF21AF">
        <w:fldChar w:fldCharType="separate"/>
      </w:r>
      <w:r w:rsidR="00A50870">
        <w:t>5.1</w:t>
      </w:r>
      <w:r w:rsidR="000C1FD0" w:rsidRPr="00FF21AF">
        <w:fldChar w:fldCharType="end"/>
      </w:r>
      <w:r w:rsidR="000C1FD0" w:rsidRPr="00FF21AF">
        <w:t>)</w:t>
      </w:r>
      <w:r w:rsidRPr="00FF21AF">
        <w:t>;</w:t>
      </w:r>
      <w:bookmarkEnd w:id="63"/>
    </w:p>
    <w:p w14:paraId="5551A81C" w14:textId="77777777" w:rsidR="00134DFC" w:rsidRPr="00FF21AF" w:rsidRDefault="00134DFC" w:rsidP="00664802">
      <w:pPr>
        <w:pStyle w:val="CMSHeadL3"/>
        <w:numPr>
          <w:ilvl w:val="4"/>
          <w:numId w:val="4"/>
        </w:numPr>
        <w:spacing w:after="200" w:line="312" w:lineRule="auto"/>
        <w:jc w:val="both"/>
      </w:pPr>
      <w:r w:rsidRPr="00FF21AF">
        <w:t xml:space="preserve">a comprehensive organisation chart showing – or narrative text describing – how it is owned, up to the level of ultimate beneficial ownership by individuals and identifying by name all legal or natural persons holding (at any level in the organisation structure) an aggregate ultimate beneficial interest of at least 5%; </w:t>
      </w:r>
    </w:p>
    <w:p w14:paraId="38AB252C" w14:textId="77777777" w:rsidR="00134DFC" w:rsidRPr="00FF21AF" w:rsidRDefault="00134DFC" w:rsidP="00664802">
      <w:pPr>
        <w:pStyle w:val="CMSHeadL3"/>
        <w:numPr>
          <w:ilvl w:val="4"/>
          <w:numId w:val="4"/>
        </w:numPr>
        <w:spacing w:after="200" w:line="312" w:lineRule="auto"/>
        <w:jc w:val="both"/>
      </w:pPr>
      <w:r w:rsidRPr="00FF21AF">
        <w:t xml:space="preserve">certified copies of up-to-date constitutional documents (e.g. certificate of incorporation and/or registration, extract from commercial registry, by-laws etc.); </w:t>
      </w:r>
    </w:p>
    <w:p w14:paraId="18BDCB26" w14:textId="77777777" w:rsidR="00134DFC" w:rsidRPr="00FF21AF" w:rsidRDefault="00134DFC" w:rsidP="00664802">
      <w:pPr>
        <w:pStyle w:val="CMSHeadL3"/>
        <w:numPr>
          <w:ilvl w:val="4"/>
          <w:numId w:val="4"/>
        </w:numPr>
        <w:spacing w:after="200" w:line="312" w:lineRule="auto"/>
        <w:jc w:val="both"/>
      </w:pPr>
      <w:bookmarkStart w:id="64" w:name="_Ref398501062"/>
      <w:bookmarkStart w:id="65" w:name="_Ref455763945"/>
      <w:bookmarkStart w:id="66" w:name="_Ref401823025"/>
      <w:r w:rsidRPr="00FF21AF">
        <w:t>power(s) of attorney substantially in the form attached as Appendix 4 authorising the person(s) signing and submitting the Prequalification Application on behalf of the relevant Prospective Bidder or each Consortium Member (as applicable) so to do</w:t>
      </w:r>
      <w:bookmarkEnd w:id="64"/>
      <w:r w:rsidRPr="00FF21AF">
        <w:t xml:space="preserve">, (provided that to the extent that a Prospective Bidder or Consortium Member considers that a power of attorney in general or the form attached as Appendix 4 in particular is not effective or appropriate, advance clarification and approval of an alternative form of document should be sought in accordance with the process described in section </w:t>
      </w:r>
      <w:r w:rsidRPr="00FF21AF">
        <w:fldChar w:fldCharType="begin"/>
      </w:r>
      <w:r w:rsidRPr="00FF21AF">
        <w:instrText xml:space="preserve"> REF _Ref401677975 \r \h  \* MERGEFORMAT </w:instrText>
      </w:r>
      <w:r w:rsidRPr="00FF21AF">
        <w:fldChar w:fldCharType="separate"/>
      </w:r>
      <w:r w:rsidR="00A50870">
        <w:t>5.1</w:t>
      </w:r>
      <w:r w:rsidRPr="00FF21AF">
        <w:fldChar w:fldCharType="end"/>
      </w:r>
      <w:r w:rsidRPr="00FF21AF">
        <w:t>); and</w:t>
      </w:r>
      <w:bookmarkEnd w:id="65"/>
    </w:p>
    <w:bookmarkEnd w:id="66"/>
    <w:p w14:paraId="44273331" w14:textId="77777777" w:rsidR="00897093" w:rsidRPr="00FF21AF" w:rsidRDefault="00134DFC" w:rsidP="00664802">
      <w:pPr>
        <w:pStyle w:val="CMSHeadL3"/>
        <w:numPr>
          <w:ilvl w:val="4"/>
          <w:numId w:val="4"/>
        </w:numPr>
        <w:spacing w:after="200" w:line="312" w:lineRule="auto"/>
        <w:jc w:val="both"/>
      </w:pPr>
      <w:proofErr w:type="gramStart"/>
      <w:r w:rsidRPr="00FF21AF">
        <w:t>a legal opinion from internationally recognised and reputable law firm(s) qualified to opine on the laws of the country/</w:t>
      </w:r>
      <w:proofErr w:type="spellStart"/>
      <w:r w:rsidRPr="00FF21AF">
        <w:t>ies</w:t>
      </w:r>
      <w:proofErr w:type="spellEnd"/>
      <w:r w:rsidRPr="00FF21AF">
        <w:t xml:space="preserve"> of incorporation of the </w:t>
      </w:r>
      <w:r w:rsidRPr="00FF21AF">
        <w:lastRenderedPageBreak/>
        <w:t>relevant Prospective Bidder and/or Consortium Member(s) (as applicable) confirming</w:t>
      </w:r>
      <w:r w:rsidR="006043D2" w:rsidRPr="00FF21AF">
        <w:t xml:space="preserve"> that the power(s) of attorney </w:t>
      </w:r>
      <w:r w:rsidRPr="00FF21AF">
        <w:t xml:space="preserve">or alternative form of document approved pursuant to </w:t>
      </w:r>
      <w:r w:rsidR="00C40906" w:rsidRPr="00FF21AF">
        <w:t xml:space="preserve">section </w:t>
      </w:r>
      <w:r w:rsidR="00C40906" w:rsidRPr="00FF21AF">
        <w:fldChar w:fldCharType="begin"/>
      </w:r>
      <w:r w:rsidR="00C40906" w:rsidRPr="00FF21AF">
        <w:instrText xml:space="preserve"> REF _Ref401834019 \r \h </w:instrText>
      </w:r>
      <w:r w:rsidR="00FF21AF">
        <w:instrText xml:space="preserve"> \* MERGEFORMAT </w:instrText>
      </w:r>
      <w:r w:rsidR="00C40906" w:rsidRPr="00FF21AF">
        <w:fldChar w:fldCharType="separate"/>
      </w:r>
      <w:r w:rsidR="00A50870">
        <w:t>4.4.3</w:t>
      </w:r>
      <w:r w:rsidR="00C40906" w:rsidRPr="00FF21AF">
        <w:fldChar w:fldCharType="end"/>
      </w:r>
      <w:r w:rsidR="00C40906" w:rsidRPr="00FF21AF">
        <w:fldChar w:fldCharType="begin"/>
      </w:r>
      <w:r w:rsidR="00C40906" w:rsidRPr="00FF21AF">
        <w:instrText xml:space="preserve"> REF _Ref455763945 \r \h </w:instrText>
      </w:r>
      <w:r w:rsidR="00FF21AF">
        <w:instrText xml:space="preserve"> \* MERGEFORMAT </w:instrText>
      </w:r>
      <w:r w:rsidR="00C40906" w:rsidRPr="00FF21AF">
        <w:fldChar w:fldCharType="separate"/>
      </w:r>
      <w:r w:rsidR="00A50870">
        <w:t>(d)</w:t>
      </w:r>
      <w:r w:rsidR="00C40906" w:rsidRPr="00FF21AF">
        <w:fldChar w:fldCharType="end"/>
      </w:r>
      <w:r w:rsidR="006043D2" w:rsidRPr="00FF21AF">
        <w:t xml:space="preserve"> (and, if applicable, the guarantee issued pursuant to section </w:t>
      </w:r>
      <w:r w:rsidR="006043D2" w:rsidRPr="00FF21AF">
        <w:fldChar w:fldCharType="begin"/>
      </w:r>
      <w:r w:rsidR="006043D2" w:rsidRPr="00FF21AF">
        <w:instrText xml:space="preserve"> REF _Ref456353621 \r \h </w:instrText>
      </w:r>
      <w:r w:rsidR="00FF21AF">
        <w:instrText xml:space="preserve"> \* MERGEFORMAT </w:instrText>
      </w:r>
      <w:r w:rsidR="006043D2" w:rsidRPr="00FF21AF">
        <w:fldChar w:fldCharType="separate"/>
      </w:r>
      <w:r w:rsidR="00A50870">
        <w:t>4.3.4(a)(ii)</w:t>
      </w:r>
      <w:r w:rsidR="006043D2" w:rsidRPr="00FF21AF">
        <w:fldChar w:fldCharType="end"/>
      </w:r>
      <w:r w:rsidR="006043D2" w:rsidRPr="00FF21AF">
        <w:t>)</w:t>
      </w:r>
      <w:r w:rsidRPr="00FF21AF">
        <w:t xml:space="preserve"> is/are legal, valid, binding and enforceable in accordance with its/their terms, and that all legal formalities in that country/those countries in respect of granting such power(s) of attorney (or other authority), and of properly signing and submitting the Prequalification Application, have been taken.</w:t>
      </w:r>
      <w:proofErr w:type="gramEnd"/>
      <w:r w:rsidR="003658E1" w:rsidRPr="00FF21AF">
        <w:t xml:space="preserve">  </w:t>
      </w:r>
    </w:p>
    <w:p w14:paraId="2EE3B618" w14:textId="77777777" w:rsidR="00FE27A3" w:rsidRPr="00FF21AF" w:rsidRDefault="00422E8F" w:rsidP="00664802">
      <w:pPr>
        <w:pStyle w:val="CMSHeadL3"/>
        <w:numPr>
          <w:ilvl w:val="2"/>
          <w:numId w:val="4"/>
        </w:numPr>
        <w:spacing w:after="200" w:line="312" w:lineRule="auto"/>
        <w:jc w:val="both"/>
        <w:rPr>
          <w:b/>
        </w:rPr>
      </w:pPr>
      <w:bookmarkStart w:id="67" w:name="_Ref398497242"/>
      <w:r w:rsidRPr="00FF21AF">
        <w:rPr>
          <w:b/>
        </w:rPr>
        <w:t xml:space="preserve">Part IV – </w:t>
      </w:r>
      <w:r w:rsidR="00FE27A3" w:rsidRPr="00FF21AF">
        <w:rPr>
          <w:b/>
        </w:rPr>
        <w:t>Prequalification Form</w:t>
      </w:r>
      <w:r w:rsidR="00400F4E">
        <w:rPr>
          <w:b/>
        </w:rPr>
        <w:t xml:space="preserve"> and</w:t>
      </w:r>
      <w:r w:rsidR="00155A8C" w:rsidRPr="00FF21AF">
        <w:rPr>
          <w:b/>
        </w:rPr>
        <w:t xml:space="preserve"> </w:t>
      </w:r>
      <w:r w:rsidR="00E36EEF" w:rsidRPr="00FF21AF">
        <w:rPr>
          <w:b/>
        </w:rPr>
        <w:t>Virtual Data Room Undertaking</w:t>
      </w:r>
      <w:r w:rsidR="00FE27A3" w:rsidRPr="00FF21AF">
        <w:rPr>
          <w:b/>
        </w:rPr>
        <w:t xml:space="preserve"> </w:t>
      </w:r>
      <w:bookmarkEnd w:id="67"/>
    </w:p>
    <w:p w14:paraId="70CD81A5" w14:textId="77777777" w:rsidR="00155A8C" w:rsidRPr="00FF21AF" w:rsidRDefault="00422E8F" w:rsidP="00664802">
      <w:pPr>
        <w:pStyle w:val="CMSHeadL3"/>
        <w:numPr>
          <w:ilvl w:val="3"/>
          <w:numId w:val="4"/>
        </w:numPr>
        <w:spacing w:after="200" w:line="312" w:lineRule="auto"/>
        <w:ind w:left="1620" w:hanging="720"/>
        <w:jc w:val="both"/>
      </w:pPr>
      <w:r w:rsidRPr="00FF21AF">
        <w:t>E</w:t>
      </w:r>
      <w:r w:rsidR="00FE27A3" w:rsidRPr="00FF21AF">
        <w:t>ach Prospective Bidder shall provide</w:t>
      </w:r>
      <w:r w:rsidR="00155A8C" w:rsidRPr="00FF21AF">
        <w:t>:</w:t>
      </w:r>
    </w:p>
    <w:p w14:paraId="16F3895C" w14:textId="77777777" w:rsidR="00155A8C" w:rsidRPr="00FF21AF" w:rsidRDefault="000E5934" w:rsidP="00664802">
      <w:pPr>
        <w:pStyle w:val="CMSHeadL3"/>
        <w:numPr>
          <w:ilvl w:val="4"/>
          <w:numId w:val="4"/>
        </w:numPr>
        <w:spacing w:after="200" w:line="312" w:lineRule="auto"/>
        <w:jc w:val="both"/>
      </w:pPr>
      <w:r w:rsidRPr="00FF21AF">
        <w:t xml:space="preserve">a </w:t>
      </w:r>
      <w:r w:rsidR="00700C18" w:rsidRPr="00FF21AF">
        <w:t>p</w:t>
      </w:r>
      <w:r w:rsidRPr="00FF21AF">
        <w:t xml:space="preserve">requalification </w:t>
      </w:r>
      <w:r w:rsidR="00700C18" w:rsidRPr="00FF21AF">
        <w:t>f</w:t>
      </w:r>
      <w:r w:rsidRPr="00FF21AF">
        <w:t xml:space="preserve">orm </w:t>
      </w:r>
      <w:r w:rsidR="00155A8C" w:rsidRPr="00FF21AF">
        <w:t xml:space="preserve">in the form attached as Appendix </w:t>
      </w:r>
      <w:r w:rsidR="0029593A" w:rsidRPr="00FF21AF">
        <w:t>5</w:t>
      </w:r>
      <w:r w:rsidR="00155A8C" w:rsidRPr="00FF21AF">
        <w:t xml:space="preserve"> (</w:t>
      </w:r>
      <w:r w:rsidR="00155A8C" w:rsidRPr="00FF21AF">
        <w:rPr>
          <w:b/>
        </w:rPr>
        <w:t>Prequalification Form</w:t>
      </w:r>
      <w:r w:rsidR="00155A8C" w:rsidRPr="00FF21AF">
        <w:t>); and</w:t>
      </w:r>
    </w:p>
    <w:p w14:paraId="17E94FFD" w14:textId="77777777" w:rsidR="00155A8C" w:rsidRPr="00FF21AF" w:rsidRDefault="00155A8C" w:rsidP="00664802">
      <w:pPr>
        <w:pStyle w:val="CMSHeadL3"/>
        <w:numPr>
          <w:ilvl w:val="4"/>
          <w:numId w:val="4"/>
        </w:numPr>
        <w:spacing w:after="200" w:line="312" w:lineRule="auto"/>
        <w:jc w:val="both"/>
      </w:pPr>
      <w:r w:rsidRPr="00FF21AF">
        <w:t xml:space="preserve">an undertaking in respect of the Data Room in the form attached as Appendix </w:t>
      </w:r>
      <w:r w:rsidR="0029593A" w:rsidRPr="00FF21AF">
        <w:t>6</w:t>
      </w:r>
      <w:r w:rsidRPr="00FF21AF">
        <w:t xml:space="preserve"> (</w:t>
      </w:r>
      <w:r w:rsidR="00E36EEF" w:rsidRPr="00FF21AF">
        <w:rPr>
          <w:b/>
        </w:rPr>
        <w:t>Virtual Data Room Undertaking</w:t>
      </w:r>
      <w:r w:rsidRPr="00FF21AF">
        <w:t>),</w:t>
      </w:r>
    </w:p>
    <w:p w14:paraId="6CAE4DE9" w14:textId="77777777" w:rsidR="00283679" w:rsidRPr="00FF21AF" w:rsidRDefault="00155A8C" w:rsidP="00155A8C">
      <w:pPr>
        <w:pStyle w:val="CMSHeadL3"/>
        <w:numPr>
          <w:ilvl w:val="0"/>
          <w:numId w:val="0"/>
        </w:numPr>
        <w:spacing w:after="200" w:line="312" w:lineRule="auto"/>
        <w:ind w:left="1620"/>
        <w:jc w:val="both"/>
      </w:pPr>
      <w:proofErr w:type="gramStart"/>
      <w:r w:rsidRPr="00FF21AF">
        <w:t>in</w:t>
      </w:r>
      <w:proofErr w:type="gramEnd"/>
      <w:r w:rsidRPr="00FF21AF">
        <w:t xml:space="preserve"> each case </w:t>
      </w:r>
      <w:r w:rsidR="000E5934" w:rsidRPr="00FF21AF">
        <w:t xml:space="preserve">signed on behalf of the Prospective Bidder (or if the Prospective Bidder is a Consortium, the </w:t>
      </w:r>
      <w:r w:rsidR="00ED3815" w:rsidRPr="00FF21AF">
        <w:t>Lead Sponsor</w:t>
      </w:r>
      <w:r w:rsidR="000E5934" w:rsidRPr="00FF21AF">
        <w:t xml:space="preserve">) </w:t>
      </w:r>
      <w:r w:rsidR="00384F1D" w:rsidRPr="00FF21AF">
        <w:t xml:space="preserve">by the individual identified in the power(s) of attorney referred to in section </w:t>
      </w:r>
      <w:r w:rsidR="00363ACE" w:rsidRPr="00FF21AF">
        <w:fldChar w:fldCharType="begin"/>
      </w:r>
      <w:r w:rsidR="00384F1D" w:rsidRPr="00FF21AF">
        <w:instrText xml:space="preserve"> REF _Ref401823025 \r \h </w:instrText>
      </w:r>
      <w:r w:rsidR="00FF21AF">
        <w:instrText xml:space="preserve"> \* MERGEFORMAT </w:instrText>
      </w:r>
      <w:r w:rsidR="00363ACE" w:rsidRPr="00FF21AF">
        <w:fldChar w:fldCharType="separate"/>
      </w:r>
      <w:r w:rsidR="00A50870">
        <w:t>4.4.3(d)</w:t>
      </w:r>
      <w:r w:rsidR="00363ACE" w:rsidRPr="00FF21AF">
        <w:fldChar w:fldCharType="end"/>
      </w:r>
      <w:r w:rsidRPr="00FF21AF">
        <w:t>.</w:t>
      </w:r>
    </w:p>
    <w:p w14:paraId="75EFDBE7" w14:textId="77777777" w:rsidR="00422E8F" w:rsidRPr="00FF21AF" w:rsidRDefault="007927C0" w:rsidP="00664802">
      <w:pPr>
        <w:pStyle w:val="CMSHeadL2"/>
        <w:numPr>
          <w:ilvl w:val="1"/>
          <w:numId w:val="4"/>
        </w:numPr>
        <w:spacing w:before="0" w:after="200" w:line="312" w:lineRule="auto"/>
        <w:jc w:val="both"/>
      </w:pPr>
      <w:bookmarkStart w:id="68" w:name="_Ref408581490"/>
      <w:r w:rsidRPr="00FF21AF">
        <w:t>Process</w:t>
      </w:r>
      <w:bookmarkEnd w:id="68"/>
    </w:p>
    <w:p w14:paraId="0DD41B4A" w14:textId="77777777" w:rsidR="00FE27A3" w:rsidRPr="00FF21AF" w:rsidRDefault="00FE27A3" w:rsidP="00664802">
      <w:pPr>
        <w:pStyle w:val="CMSHeadL3"/>
        <w:numPr>
          <w:ilvl w:val="2"/>
          <w:numId w:val="4"/>
        </w:numPr>
        <w:spacing w:after="200" w:line="312" w:lineRule="auto"/>
        <w:jc w:val="both"/>
        <w:rPr>
          <w:b/>
        </w:rPr>
      </w:pPr>
      <w:bookmarkStart w:id="69" w:name="_Ref401677975"/>
      <w:r w:rsidRPr="00FF21AF">
        <w:rPr>
          <w:b/>
        </w:rPr>
        <w:t>Clarifications</w:t>
      </w:r>
      <w:bookmarkEnd w:id="69"/>
    </w:p>
    <w:p w14:paraId="1D27AECA" w14:textId="77777777" w:rsidR="00FE27A3" w:rsidRPr="00FF21AF" w:rsidRDefault="00FE27A3" w:rsidP="00FF704A">
      <w:pPr>
        <w:pStyle w:val="CMSIndentL3"/>
        <w:spacing w:after="200" w:line="312" w:lineRule="auto"/>
        <w:jc w:val="both"/>
      </w:pPr>
      <w:r w:rsidRPr="00FF21AF">
        <w:t>A</w:t>
      </w:r>
      <w:r w:rsidR="00D102B1" w:rsidRPr="00FF21AF">
        <w:t>ny</w:t>
      </w:r>
      <w:r w:rsidRPr="00FF21AF">
        <w:t xml:space="preserve"> Prospective Bidder requiring any clarification of </w:t>
      </w:r>
      <w:r w:rsidR="00FF704A" w:rsidRPr="00FF21AF">
        <w:t xml:space="preserve">any part of </w:t>
      </w:r>
      <w:r w:rsidR="00D102B1" w:rsidRPr="00FF21AF">
        <w:t xml:space="preserve">this </w:t>
      </w:r>
      <w:r w:rsidR="00FF704A" w:rsidRPr="00FF21AF">
        <w:t>RFQ</w:t>
      </w:r>
      <w:r w:rsidRPr="00FF21AF">
        <w:t xml:space="preserve"> or </w:t>
      </w:r>
      <w:r w:rsidR="00D102B1" w:rsidRPr="00FF21AF">
        <w:t xml:space="preserve">of </w:t>
      </w:r>
      <w:r w:rsidRPr="00FF21AF">
        <w:t xml:space="preserve">any of the requirements set out herein may notify </w:t>
      </w:r>
      <w:r w:rsidR="003505F1" w:rsidRPr="00FF21AF">
        <w:t>the Procuring Authority</w:t>
      </w:r>
      <w:r w:rsidR="00C83F26" w:rsidRPr="00FF21AF">
        <w:t xml:space="preserve"> </w:t>
      </w:r>
      <w:r w:rsidRPr="00FF21AF">
        <w:t xml:space="preserve">in writing at the email address indicated in Appendix </w:t>
      </w:r>
      <w:r w:rsidR="00384F1D" w:rsidRPr="00FF21AF">
        <w:t>2</w:t>
      </w:r>
      <w:r w:rsidRPr="00FF21AF">
        <w:t xml:space="preserve"> with a copy to</w:t>
      </w:r>
      <w:r w:rsidR="00384F1D" w:rsidRPr="00FF21AF">
        <w:t xml:space="preserve"> the </w:t>
      </w:r>
      <w:r w:rsidR="00F70BDE" w:rsidRPr="00FF21AF">
        <w:t>IFC Advisory</w:t>
      </w:r>
      <w:r w:rsidR="00384F1D" w:rsidRPr="00FF21AF">
        <w:t xml:space="preserve"> Project Team Leader stipulated in such Appendix</w:t>
      </w:r>
      <w:r w:rsidR="00D102B1" w:rsidRPr="00FF21AF">
        <w:t xml:space="preserve"> at any time prior to the deadline for such requests specified in the </w:t>
      </w:r>
      <w:r w:rsidR="00D363BB" w:rsidRPr="00FF21AF">
        <w:t xml:space="preserve">Estimated Timetable (as defined </w:t>
      </w:r>
      <w:r w:rsidR="00D102B1" w:rsidRPr="00FF21AF">
        <w:t>below</w:t>
      </w:r>
      <w:r w:rsidR="00D363BB" w:rsidRPr="00FF21AF">
        <w:t>)</w:t>
      </w:r>
      <w:r w:rsidR="003658E1" w:rsidRPr="00FF21AF">
        <w:t xml:space="preserve">.  </w:t>
      </w:r>
      <w:r w:rsidR="00D102B1" w:rsidRPr="00FF21AF">
        <w:t xml:space="preserve">To the extent that </w:t>
      </w:r>
      <w:r w:rsidR="003505F1" w:rsidRPr="00FF21AF">
        <w:t>the Procuring Authority</w:t>
      </w:r>
      <w:r w:rsidR="00D102B1" w:rsidRPr="00FF21AF">
        <w:t xml:space="preserve"> responds to any or all such requests (and it shall not be obliged to do so), it shall send such response(s) to all Prospective Bidders in one or more batches and without identifying the source of the original request(s).</w:t>
      </w:r>
    </w:p>
    <w:p w14:paraId="16694B1C" w14:textId="77777777" w:rsidR="00FE27A3" w:rsidRPr="00FF21AF" w:rsidRDefault="002109F1" w:rsidP="00664802">
      <w:pPr>
        <w:pStyle w:val="CMSHeadL3"/>
        <w:numPr>
          <w:ilvl w:val="2"/>
          <w:numId w:val="4"/>
        </w:numPr>
        <w:spacing w:after="200" w:line="312" w:lineRule="auto"/>
        <w:jc w:val="both"/>
        <w:rPr>
          <w:b/>
        </w:rPr>
      </w:pPr>
      <w:r w:rsidRPr="00FF21AF">
        <w:rPr>
          <w:b/>
        </w:rPr>
        <w:t xml:space="preserve">Estimated </w:t>
      </w:r>
      <w:r w:rsidR="00FE27A3" w:rsidRPr="00FF21AF">
        <w:rPr>
          <w:b/>
        </w:rPr>
        <w:t>Timetable</w:t>
      </w:r>
    </w:p>
    <w:p w14:paraId="60732ED6" w14:textId="77777777" w:rsidR="00FE27A3" w:rsidRPr="00FF21AF" w:rsidRDefault="00FE27A3" w:rsidP="009749B4">
      <w:pPr>
        <w:pStyle w:val="CMSIndentL3"/>
        <w:spacing w:after="200" w:line="312" w:lineRule="auto"/>
        <w:jc w:val="both"/>
      </w:pPr>
      <w:r w:rsidRPr="00FF21AF">
        <w:t xml:space="preserve">The </w:t>
      </w:r>
      <w:r w:rsidR="002109F1" w:rsidRPr="00FF21AF">
        <w:t>E</w:t>
      </w:r>
      <w:r w:rsidRPr="00FF21AF">
        <w:t xml:space="preserve">stimated </w:t>
      </w:r>
      <w:r w:rsidR="002109F1" w:rsidRPr="00FF21AF">
        <w:t>T</w:t>
      </w:r>
      <w:r w:rsidRPr="00FF21AF">
        <w:t xml:space="preserve">imetable </w:t>
      </w:r>
      <w:r w:rsidR="009749B4" w:rsidRPr="00FF21AF">
        <w:t xml:space="preserve">is set out in Appendix </w:t>
      </w:r>
      <w:r w:rsidR="00384F1D" w:rsidRPr="00FF21AF">
        <w:t>2</w:t>
      </w:r>
      <w:r w:rsidR="003658E1" w:rsidRPr="00FF21AF">
        <w:t xml:space="preserve">.  </w:t>
      </w:r>
      <w:r w:rsidR="007927C0" w:rsidRPr="00FF21AF">
        <w:t>The Estimated Timetable is presented for indicative purposes only</w:t>
      </w:r>
      <w:r w:rsidR="00D1693A" w:rsidRPr="00FF21AF">
        <w:t xml:space="preserve"> </w:t>
      </w:r>
      <w:r w:rsidRPr="00FF21AF">
        <w:t xml:space="preserve">and </w:t>
      </w:r>
      <w:r w:rsidR="003505F1" w:rsidRPr="00FF21AF">
        <w:t>the Procuring Authority</w:t>
      </w:r>
      <w:r w:rsidR="00B26FB1" w:rsidRPr="00FF21AF">
        <w:t xml:space="preserve"> </w:t>
      </w:r>
      <w:r w:rsidRPr="00FF21AF">
        <w:t xml:space="preserve">shall not incur any liability whatsoever </w:t>
      </w:r>
      <w:r w:rsidR="008B0BDE" w:rsidRPr="00FF21AF">
        <w:t>in respect thereof</w:t>
      </w:r>
      <w:r w:rsidR="003658E1" w:rsidRPr="00FF21AF">
        <w:t xml:space="preserve">.  </w:t>
      </w:r>
      <w:r w:rsidR="00DF617B" w:rsidRPr="00FF21AF">
        <w:t>T</w:t>
      </w:r>
      <w:r w:rsidR="003505F1" w:rsidRPr="00FF21AF">
        <w:t>he Procuring Authority</w:t>
      </w:r>
      <w:r w:rsidR="008B0BDE" w:rsidRPr="00FF21AF">
        <w:t xml:space="preserve"> may amend the Estimated Timetable </w:t>
      </w:r>
      <w:r w:rsidR="00BF0064" w:rsidRPr="00FF21AF">
        <w:t xml:space="preserve">(and any other information in Appendix 2) </w:t>
      </w:r>
      <w:r w:rsidR="008B0BDE" w:rsidRPr="00FF21AF">
        <w:t>at any time in its sole discretion</w:t>
      </w:r>
      <w:r w:rsidR="006808B5" w:rsidRPr="00FF21AF">
        <w:t>, provided that in no circumstance shall any such amendment result in an acceleration of the Prequalification Application submission deadline</w:t>
      </w:r>
      <w:r w:rsidR="003658E1" w:rsidRPr="00FF21AF">
        <w:t xml:space="preserve">. </w:t>
      </w:r>
      <w:r w:rsidR="00DF617B" w:rsidRPr="00FF21AF">
        <w:t>T</w:t>
      </w:r>
      <w:r w:rsidR="003505F1" w:rsidRPr="00FF21AF">
        <w:t>he Procuring Authority</w:t>
      </w:r>
      <w:r w:rsidR="008B0BDE" w:rsidRPr="00FF21AF">
        <w:t xml:space="preserve"> shall </w:t>
      </w:r>
      <w:r w:rsidRPr="00FF21AF">
        <w:t xml:space="preserve">give notice </w:t>
      </w:r>
      <w:r w:rsidR="00960A9F" w:rsidRPr="00FF21AF">
        <w:t xml:space="preserve">to Prospective Bidders </w:t>
      </w:r>
      <w:r w:rsidR="008B0BDE" w:rsidRPr="00FF21AF">
        <w:t>as soon as reasonably practicable after making any such changes</w:t>
      </w:r>
      <w:r w:rsidR="00960A9F" w:rsidRPr="00FF21AF">
        <w:t xml:space="preserve"> (whereupon all references to time and deadlines in this RFP shall be deemed amended accordingly)</w:t>
      </w:r>
      <w:r w:rsidR="00317E09" w:rsidRPr="00FF21AF">
        <w:t>.</w:t>
      </w:r>
    </w:p>
    <w:p w14:paraId="3DD8B463" w14:textId="77777777" w:rsidR="00FE27A3" w:rsidRPr="00FF21AF" w:rsidRDefault="00FE27A3" w:rsidP="00664802">
      <w:pPr>
        <w:pStyle w:val="CMSHeadL3"/>
        <w:numPr>
          <w:ilvl w:val="2"/>
          <w:numId w:val="4"/>
        </w:numPr>
        <w:spacing w:after="200" w:line="312" w:lineRule="auto"/>
        <w:jc w:val="both"/>
        <w:rPr>
          <w:b/>
        </w:rPr>
      </w:pPr>
      <w:bookmarkStart w:id="70" w:name="_Ref431569890"/>
      <w:r w:rsidRPr="00FF21AF">
        <w:rPr>
          <w:b/>
        </w:rPr>
        <w:t>Format</w:t>
      </w:r>
      <w:r w:rsidR="00F23454" w:rsidRPr="00FF21AF">
        <w:rPr>
          <w:b/>
        </w:rPr>
        <w:t xml:space="preserve">, </w:t>
      </w:r>
      <w:r w:rsidRPr="00FF21AF">
        <w:rPr>
          <w:b/>
        </w:rPr>
        <w:t xml:space="preserve">Signing </w:t>
      </w:r>
      <w:r w:rsidR="00F23454" w:rsidRPr="00FF21AF">
        <w:rPr>
          <w:b/>
        </w:rPr>
        <w:t xml:space="preserve">and Submission </w:t>
      </w:r>
      <w:r w:rsidRPr="00FF21AF">
        <w:rPr>
          <w:b/>
        </w:rPr>
        <w:t>of Prequalification Application</w:t>
      </w:r>
      <w:r w:rsidR="009749B4" w:rsidRPr="00FF21AF">
        <w:rPr>
          <w:b/>
        </w:rPr>
        <w:t>s</w:t>
      </w:r>
      <w:bookmarkEnd w:id="70"/>
    </w:p>
    <w:p w14:paraId="3D8D2257" w14:textId="77777777" w:rsidR="00FE27A3" w:rsidRPr="00FF21AF" w:rsidRDefault="00FE27A3" w:rsidP="00664802">
      <w:pPr>
        <w:pStyle w:val="CMSHeadL3"/>
        <w:numPr>
          <w:ilvl w:val="3"/>
          <w:numId w:val="4"/>
        </w:numPr>
        <w:spacing w:after="200" w:line="312" w:lineRule="auto"/>
        <w:ind w:left="1620" w:hanging="720"/>
        <w:jc w:val="both"/>
      </w:pPr>
      <w:proofErr w:type="gramStart"/>
      <w:r w:rsidRPr="00FF21AF">
        <w:lastRenderedPageBreak/>
        <w:t xml:space="preserve">Each Prospective Bidder shall prepare and submit </w:t>
      </w:r>
      <w:r w:rsidR="00C85A03" w:rsidRPr="00FF21AF">
        <w:t xml:space="preserve">one original and the relevant number of copies of its Prequalification Application </w:t>
      </w:r>
      <w:r w:rsidR="003754B5" w:rsidRPr="00FF21AF">
        <w:t>as</w:t>
      </w:r>
      <w:r w:rsidRPr="00FF21AF">
        <w:t xml:space="preserve"> specified in Appendix </w:t>
      </w:r>
      <w:r w:rsidR="002109F1" w:rsidRPr="00FF21AF">
        <w:t>2</w:t>
      </w:r>
      <w:r w:rsidR="00FC55D9" w:rsidRPr="00FF21AF">
        <w:t xml:space="preserve">, together with a CD-ROM </w:t>
      </w:r>
      <w:r w:rsidR="00636BA8" w:rsidRPr="00FF21AF">
        <w:t xml:space="preserve">or USB flash-drive (in either case </w:t>
      </w:r>
      <w:r w:rsidR="00F301FF" w:rsidRPr="00FF21AF">
        <w:t xml:space="preserve">in read-only / write-protected format </w:t>
      </w:r>
      <w:r w:rsidR="00636BA8" w:rsidRPr="00FF21AF">
        <w:t xml:space="preserve">to prevent amendment) </w:t>
      </w:r>
      <w:r w:rsidR="00FC55D9" w:rsidRPr="00FF21AF">
        <w:t xml:space="preserve">containing </w:t>
      </w:r>
      <w:r w:rsidR="00017678" w:rsidRPr="00FF21AF">
        <w:t xml:space="preserve">a complete </w:t>
      </w:r>
      <w:r w:rsidR="00FC55D9" w:rsidRPr="00FF21AF">
        <w:t xml:space="preserve">scanned </w:t>
      </w:r>
      <w:r w:rsidR="00636BA8" w:rsidRPr="00FF21AF">
        <w:t xml:space="preserve">PDF </w:t>
      </w:r>
      <w:r w:rsidR="00017678" w:rsidRPr="00FF21AF">
        <w:t xml:space="preserve">copy of the original </w:t>
      </w:r>
      <w:r w:rsidR="00FC55D9" w:rsidRPr="00FF21AF">
        <w:t>Prequalification Application</w:t>
      </w:r>
      <w:r w:rsidR="00D1693A" w:rsidRPr="00FF21AF">
        <w:t xml:space="preserve"> (split into separate files for each of Parts I to IV as described in section </w:t>
      </w:r>
      <w:r w:rsidR="00363ACE" w:rsidRPr="00FF21AF">
        <w:fldChar w:fldCharType="begin"/>
      </w:r>
      <w:r w:rsidR="00D1693A" w:rsidRPr="00FF21AF">
        <w:instrText xml:space="preserve"> REF _Ref408581175 \r \h </w:instrText>
      </w:r>
      <w:r w:rsidR="00FF21AF">
        <w:instrText xml:space="preserve"> \* MERGEFORMAT </w:instrText>
      </w:r>
      <w:r w:rsidR="00363ACE" w:rsidRPr="00FF21AF">
        <w:fldChar w:fldCharType="separate"/>
      </w:r>
      <w:r w:rsidR="00A50870">
        <w:t>4.1.2</w:t>
      </w:r>
      <w:r w:rsidR="00363ACE" w:rsidRPr="00FF21AF">
        <w:fldChar w:fldCharType="end"/>
      </w:r>
      <w:r w:rsidR="00D1693A" w:rsidRPr="00FF21AF">
        <w:t>)</w:t>
      </w:r>
      <w:r w:rsidR="00A04E82" w:rsidRPr="00FF21AF">
        <w:t>.</w:t>
      </w:r>
      <w:proofErr w:type="gramEnd"/>
    </w:p>
    <w:p w14:paraId="6A6B3E6B" w14:textId="77777777" w:rsidR="00FE27A3" w:rsidRPr="00FF21AF" w:rsidRDefault="00FE27A3" w:rsidP="00664802">
      <w:pPr>
        <w:pStyle w:val="CMSHeadL3"/>
        <w:numPr>
          <w:ilvl w:val="3"/>
          <w:numId w:val="4"/>
        </w:numPr>
        <w:spacing w:after="200" w:line="312" w:lineRule="auto"/>
        <w:ind w:left="1620" w:hanging="720"/>
        <w:jc w:val="both"/>
      </w:pPr>
      <w:bookmarkStart w:id="71" w:name="_Ref405211639"/>
      <w:r w:rsidRPr="00FF21AF">
        <w:t>The person</w:t>
      </w:r>
      <w:r w:rsidR="009922EE" w:rsidRPr="00FF21AF">
        <w:t>(s)</w:t>
      </w:r>
      <w:r w:rsidRPr="00FF21AF">
        <w:t xml:space="preserve"> duly authorised </w:t>
      </w:r>
      <w:r w:rsidR="009922EE" w:rsidRPr="00FF21AF">
        <w:t xml:space="preserve">by the power(s) of attorney referred to in section </w:t>
      </w:r>
      <w:r w:rsidR="00363ACE" w:rsidRPr="00FF21AF">
        <w:fldChar w:fldCharType="begin"/>
      </w:r>
      <w:r w:rsidR="009922EE" w:rsidRPr="00FF21AF">
        <w:instrText xml:space="preserve"> REF _Ref398501062 \r \h </w:instrText>
      </w:r>
      <w:r w:rsidR="00FF21AF">
        <w:instrText xml:space="preserve"> \* MERGEFORMAT </w:instrText>
      </w:r>
      <w:r w:rsidR="00363ACE" w:rsidRPr="00FF21AF">
        <w:fldChar w:fldCharType="separate"/>
      </w:r>
      <w:r w:rsidR="00A50870">
        <w:t>4.4.3(d)</w:t>
      </w:r>
      <w:r w:rsidR="00363ACE" w:rsidRPr="00FF21AF">
        <w:fldChar w:fldCharType="end"/>
      </w:r>
      <w:r w:rsidR="009922EE" w:rsidRPr="00FF21AF">
        <w:t xml:space="preserve"> </w:t>
      </w:r>
      <w:r w:rsidRPr="00FF21AF">
        <w:t>to bind the Prospective Bidder shall sign the Prequalification Application by</w:t>
      </w:r>
      <w:bookmarkEnd w:id="71"/>
      <w:r w:rsidR="00DC3371" w:rsidRPr="00FF21AF">
        <w:t xml:space="preserve"> </w:t>
      </w:r>
      <w:r w:rsidRPr="00FF21AF">
        <w:t xml:space="preserve">signing the </w:t>
      </w:r>
      <w:r w:rsidR="003156C3" w:rsidRPr="00FF21AF">
        <w:t xml:space="preserve">first page of the </w:t>
      </w:r>
      <w:r w:rsidRPr="00FF21AF">
        <w:t>original of the relevant Prequalification Application</w:t>
      </w:r>
      <w:r w:rsidR="00DC3371" w:rsidRPr="00FF21AF">
        <w:t>.</w:t>
      </w:r>
    </w:p>
    <w:p w14:paraId="2F466E68" w14:textId="77777777" w:rsidR="00FE27A3" w:rsidRPr="00FF21AF" w:rsidRDefault="00FE27A3" w:rsidP="00664802">
      <w:pPr>
        <w:pStyle w:val="CMSHeadL3"/>
        <w:numPr>
          <w:ilvl w:val="3"/>
          <w:numId w:val="4"/>
        </w:numPr>
        <w:spacing w:after="200" w:line="312" w:lineRule="auto"/>
        <w:ind w:left="1620" w:hanging="720"/>
        <w:jc w:val="both"/>
      </w:pPr>
      <w:r w:rsidRPr="00FF21AF">
        <w:t xml:space="preserve">The Prequalification Application shall </w:t>
      </w:r>
      <w:r w:rsidR="00CF57D2" w:rsidRPr="00FF21AF">
        <w:t xml:space="preserve">be typed and shall </w:t>
      </w:r>
      <w:r w:rsidRPr="00FF21AF">
        <w:t>contain no alterations, omissions or additions</w:t>
      </w:r>
      <w:r w:rsidR="003658E1" w:rsidRPr="00FF21AF">
        <w:t xml:space="preserve">.  </w:t>
      </w:r>
      <w:r w:rsidR="00CF57D2" w:rsidRPr="00FF21AF">
        <w:t xml:space="preserve">Any manuscript text, other than the signature referred to in section </w:t>
      </w:r>
      <w:r w:rsidR="00363ACE" w:rsidRPr="00FF21AF">
        <w:fldChar w:fldCharType="begin"/>
      </w:r>
      <w:r w:rsidR="00CF57D2" w:rsidRPr="00FF21AF">
        <w:instrText xml:space="preserve"> REF _Ref405211639 \r \h </w:instrText>
      </w:r>
      <w:r w:rsidR="00FF21AF">
        <w:instrText xml:space="preserve"> \* MERGEFORMAT </w:instrText>
      </w:r>
      <w:r w:rsidR="00363ACE" w:rsidRPr="00FF21AF">
        <w:fldChar w:fldCharType="separate"/>
      </w:r>
      <w:r w:rsidR="00A50870">
        <w:t>5.3.2</w:t>
      </w:r>
      <w:r w:rsidR="00363ACE" w:rsidRPr="00FF21AF">
        <w:fldChar w:fldCharType="end"/>
      </w:r>
      <w:r w:rsidR="00BE2FEB" w:rsidRPr="00FF21AF">
        <w:t xml:space="preserve">, </w:t>
      </w:r>
      <w:proofErr w:type="gramStart"/>
      <w:r w:rsidR="00BE2FEB" w:rsidRPr="00FF21AF">
        <w:t>will</w:t>
      </w:r>
      <w:r w:rsidR="00CF57D2" w:rsidRPr="00FF21AF">
        <w:t xml:space="preserve"> be ignored</w:t>
      </w:r>
      <w:proofErr w:type="gramEnd"/>
      <w:r w:rsidR="00CF57D2" w:rsidRPr="00FF21AF">
        <w:t>.</w:t>
      </w:r>
    </w:p>
    <w:p w14:paraId="3C0655F6" w14:textId="77777777" w:rsidR="00E168A8" w:rsidRPr="00FF21AF" w:rsidRDefault="00FE27A3" w:rsidP="00664802">
      <w:pPr>
        <w:pStyle w:val="CMSHeadL3"/>
        <w:numPr>
          <w:ilvl w:val="3"/>
          <w:numId w:val="4"/>
        </w:numPr>
        <w:spacing w:after="200" w:line="312" w:lineRule="auto"/>
        <w:ind w:left="1620" w:hanging="720"/>
        <w:jc w:val="both"/>
      </w:pPr>
      <w:r w:rsidRPr="00FF21AF">
        <w:t>The Prospective Bidder shall seal the original Prequalification Application</w:t>
      </w:r>
      <w:r w:rsidR="00F301FF" w:rsidRPr="00FF21AF">
        <w:t xml:space="preserve">, </w:t>
      </w:r>
      <w:r w:rsidRPr="00FF21AF">
        <w:t>each copy</w:t>
      </w:r>
      <w:r w:rsidR="00F301FF" w:rsidRPr="00FF21AF">
        <w:t xml:space="preserve"> and the CD-ROM or USB flash-drive</w:t>
      </w:r>
      <w:r w:rsidRPr="00FF21AF">
        <w:t xml:space="preserve"> in separate envelopes, each </w:t>
      </w:r>
      <w:r w:rsidR="009922EE" w:rsidRPr="00FF21AF">
        <w:t xml:space="preserve">complying with the requirements of section </w:t>
      </w:r>
      <w:r w:rsidR="00363ACE" w:rsidRPr="00FF21AF">
        <w:fldChar w:fldCharType="begin"/>
      </w:r>
      <w:r w:rsidR="009922EE" w:rsidRPr="00FF21AF">
        <w:instrText xml:space="preserve"> REF _Ref398501005 \r \h </w:instrText>
      </w:r>
      <w:r w:rsidR="00FF21AF">
        <w:instrText xml:space="preserve"> \* MERGEFORMAT </w:instrText>
      </w:r>
      <w:r w:rsidR="00363ACE" w:rsidRPr="00FF21AF">
        <w:fldChar w:fldCharType="separate"/>
      </w:r>
      <w:r w:rsidR="00A50870">
        <w:t>4</w:t>
      </w:r>
      <w:r w:rsidR="00363ACE" w:rsidRPr="00FF21AF">
        <w:fldChar w:fldCharType="end"/>
      </w:r>
      <w:r w:rsidRPr="00FF21AF">
        <w:t xml:space="preserve">, and shall mark the envelopes as </w:t>
      </w:r>
      <w:r w:rsidR="00D16123">
        <w:t>“</w:t>
      </w:r>
      <w:r w:rsidRPr="00D16123">
        <w:rPr>
          <w:b/>
          <w:caps/>
        </w:rPr>
        <w:t>Prequalification Application – Original</w:t>
      </w:r>
      <w:r w:rsidR="00BC3507" w:rsidRPr="00D16123">
        <w:rPr>
          <w:caps/>
        </w:rPr>
        <w:t xml:space="preserve">, </w:t>
      </w:r>
      <w:r w:rsidRPr="00D16123">
        <w:rPr>
          <w:b/>
          <w:caps/>
        </w:rPr>
        <w:t>Prequalification Application – Copy 1</w:t>
      </w:r>
      <w:r w:rsidR="002637FC" w:rsidRPr="00D16123">
        <w:rPr>
          <w:caps/>
        </w:rPr>
        <w:t>,</w:t>
      </w:r>
      <w:r w:rsidRPr="00D16123">
        <w:rPr>
          <w:caps/>
        </w:rPr>
        <w:t xml:space="preserve"> </w:t>
      </w:r>
      <w:r w:rsidRPr="00D16123">
        <w:rPr>
          <w:b/>
          <w:caps/>
        </w:rPr>
        <w:t xml:space="preserve">Prequalification </w:t>
      </w:r>
      <w:r w:rsidRPr="00D16123">
        <w:rPr>
          <w:rFonts w:ascii="Times New Roman Bold" w:hAnsi="Times New Roman Bold"/>
          <w:b/>
          <w:caps/>
        </w:rPr>
        <w:t>Application</w:t>
      </w:r>
      <w:r w:rsidRPr="00D16123">
        <w:rPr>
          <w:b/>
          <w:caps/>
        </w:rPr>
        <w:t xml:space="preserve"> – Copy</w:t>
      </w:r>
      <w:r w:rsidR="00C83F26" w:rsidRPr="00D16123">
        <w:rPr>
          <w:b/>
          <w:caps/>
        </w:rPr>
        <w:t xml:space="preserve"> </w:t>
      </w:r>
      <w:r w:rsidRPr="00D16123">
        <w:rPr>
          <w:b/>
          <w:caps/>
        </w:rPr>
        <w:t>2</w:t>
      </w:r>
      <w:r w:rsidR="00D16123">
        <w:rPr>
          <w:b/>
          <w:caps/>
        </w:rPr>
        <w:t>”</w:t>
      </w:r>
      <w:r w:rsidR="00725660" w:rsidRPr="00FF21AF">
        <w:t xml:space="preserve"> </w:t>
      </w:r>
      <w:r w:rsidR="003658E1" w:rsidRPr="00FF21AF">
        <w:t xml:space="preserve">etc. </w:t>
      </w:r>
      <w:r w:rsidR="00F301FF" w:rsidRPr="00FF21AF">
        <w:t xml:space="preserve">and </w:t>
      </w:r>
      <w:r w:rsidR="00D16123">
        <w:t>“</w:t>
      </w:r>
      <w:r w:rsidR="00F301FF" w:rsidRPr="00D16123">
        <w:rPr>
          <w:rFonts w:ascii="Times New Roman Bold" w:hAnsi="Times New Roman Bold"/>
          <w:b/>
          <w:caps/>
        </w:rPr>
        <w:t>Prequalification Application – Electronic Copy</w:t>
      </w:r>
      <w:r w:rsidR="00D16123">
        <w:rPr>
          <w:rFonts w:ascii="Times New Roman Bold" w:hAnsi="Times New Roman Bold"/>
          <w:b/>
          <w:caps/>
        </w:rPr>
        <w:t>”</w:t>
      </w:r>
      <w:r w:rsidR="003658E1" w:rsidRPr="00FF21AF">
        <w:t xml:space="preserve">.  </w:t>
      </w:r>
      <w:r w:rsidR="00E168A8" w:rsidRPr="00FF21AF">
        <w:t xml:space="preserve">Each such envelope shall specify the name and address of the Prospective Bidder (or in the case of a Consortium, the </w:t>
      </w:r>
      <w:r w:rsidR="002F2B7D" w:rsidRPr="00FF21AF">
        <w:t xml:space="preserve">names of all Consortium Members </w:t>
      </w:r>
      <w:r w:rsidR="00F54374" w:rsidRPr="00FF21AF">
        <w:t xml:space="preserve">and the address </w:t>
      </w:r>
      <w:r w:rsidR="002F2B7D" w:rsidRPr="00FF21AF">
        <w:t xml:space="preserve">of the Lead Sponsor, to enable the </w:t>
      </w:r>
      <w:r w:rsidR="00E168A8" w:rsidRPr="00FF21AF">
        <w:t xml:space="preserve">relevant Prequalification Application </w:t>
      </w:r>
      <w:r w:rsidR="002F2B7D" w:rsidRPr="00FF21AF">
        <w:t xml:space="preserve">to be </w:t>
      </w:r>
      <w:r w:rsidR="00E168A8" w:rsidRPr="00FF21AF">
        <w:t xml:space="preserve">returned </w:t>
      </w:r>
      <w:r w:rsidR="00017678" w:rsidRPr="00FF21AF">
        <w:t>unopened</w:t>
      </w:r>
      <w:r w:rsidR="00F54374" w:rsidRPr="00FF21AF">
        <w:t xml:space="preserve"> </w:t>
      </w:r>
      <w:r w:rsidR="00E168A8" w:rsidRPr="00FF21AF">
        <w:t>in the event that it is submitted beyond the deadline for submission</w:t>
      </w:r>
      <w:r w:rsidR="002F2B7D" w:rsidRPr="00FF21AF">
        <w:t>)</w:t>
      </w:r>
      <w:r w:rsidR="00E168A8" w:rsidRPr="00FF21AF">
        <w:t>.</w:t>
      </w:r>
    </w:p>
    <w:p w14:paraId="5A1C9176" w14:textId="77777777" w:rsidR="00F46E3B" w:rsidRPr="00FF21AF" w:rsidRDefault="00FE27A3" w:rsidP="00664802">
      <w:pPr>
        <w:pStyle w:val="CMSHeadL3"/>
        <w:numPr>
          <w:ilvl w:val="3"/>
          <w:numId w:val="4"/>
        </w:numPr>
        <w:spacing w:after="200" w:line="312" w:lineRule="auto"/>
        <w:ind w:left="1620" w:hanging="720"/>
        <w:jc w:val="both"/>
      </w:pPr>
      <w:r w:rsidRPr="00FF21AF">
        <w:t>The envelopes shall be sealed in a</w:t>
      </w:r>
      <w:r w:rsidR="00E168A8" w:rsidRPr="00FF21AF">
        <w:t xml:space="preserve"> larger</w:t>
      </w:r>
      <w:r w:rsidRPr="00FF21AF">
        <w:t xml:space="preserve"> outer envelope</w:t>
      </w:r>
      <w:r w:rsidR="00E168A8" w:rsidRPr="00FF21AF">
        <w:t>, which shall be labelled as follows</w:t>
      </w:r>
      <w:r w:rsidR="00D1693A" w:rsidRPr="00FF21AF">
        <w:t xml:space="preserve"> (with no additional text, information or markings)</w:t>
      </w:r>
      <w:r w:rsidR="00E168A8" w:rsidRPr="00FF21AF">
        <w:t>:</w:t>
      </w:r>
      <w:r w:rsidR="00F46E3B" w:rsidRPr="00FF21AF">
        <w:t xml:space="preserve"> </w:t>
      </w:r>
      <w:r w:rsidR="00400F4E">
        <w:rPr>
          <w:b/>
          <w:bCs/>
          <w:szCs w:val="22"/>
        </w:rPr>
        <w:t>MINISTRY OF ENERGY AND WATER</w:t>
      </w:r>
      <w:r w:rsidR="002C2A39" w:rsidRPr="00FF21AF">
        <w:rPr>
          <w:b/>
          <w:bCs/>
          <w:szCs w:val="22"/>
        </w:rPr>
        <w:t xml:space="preserve">: </w:t>
      </w:r>
      <w:r w:rsidR="00F46E3B" w:rsidRPr="00FF21AF">
        <w:rPr>
          <w:b/>
          <w:szCs w:val="22"/>
        </w:rPr>
        <w:t xml:space="preserve">SCALING SOLAR </w:t>
      </w:r>
      <w:r w:rsidR="00971706">
        <w:rPr>
          <w:b/>
          <w:szCs w:val="22"/>
        </w:rPr>
        <w:t>AFGHANISTAN</w:t>
      </w:r>
      <w:r w:rsidR="00DF617B" w:rsidRPr="00FF21AF">
        <w:rPr>
          <w:b/>
          <w:szCs w:val="22"/>
        </w:rPr>
        <w:t xml:space="preserve"> </w:t>
      </w:r>
      <w:r w:rsidR="00400F4E">
        <w:rPr>
          <w:b/>
          <w:szCs w:val="22"/>
        </w:rPr>
        <w:t>HER</w:t>
      </w:r>
      <w:r w:rsidR="00974B22">
        <w:rPr>
          <w:b/>
          <w:szCs w:val="22"/>
        </w:rPr>
        <w:t>A</w:t>
      </w:r>
      <w:r w:rsidR="00400F4E">
        <w:rPr>
          <w:b/>
          <w:szCs w:val="22"/>
        </w:rPr>
        <w:t>T PROVINCE I</w:t>
      </w:r>
      <w:r w:rsidR="00F46E3B" w:rsidRPr="00FF21AF">
        <w:rPr>
          <w:b/>
          <w:szCs w:val="22"/>
        </w:rPr>
        <w:t>– REQUEST FOR PREQUALIFICATION</w:t>
      </w:r>
      <w:r w:rsidR="00F46E3B" w:rsidRPr="00FF21AF">
        <w:rPr>
          <w:szCs w:val="22"/>
        </w:rPr>
        <w:t>.</w:t>
      </w:r>
    </w:p>
    <w:p w14:paraId="15054691" w14:textId="77777777" w:rsidR="0010067D" w:rsidRPr="00FF21AF" w:rsidRDefault="00E168A8" w:rsidP="00664802">
      <w:pPr>
        <w:pStyle w:val="CMSHeadL3"/>
        <w:numPr>
          <w:ilvl w:val="3"/>
          <w:numId w:val="4"/>
        </w:numPr>
        <w:spacing w:after="200" w:line="312" w:lineRule="auto"/>
        <w:ind w:left="1620" w:hanging="720"/>
        <w:jc w:val="both"/>
      </w:pPr>
      <w:r w:rsidRPr="00FF21AF">
        <w:t xml:space="preserve">The outer envelope shall not disclose </w:t>
      </w:r>
      <w:r w:rsidR="0010067D" w:rsidRPr="00FF21AF">
        <w:t>the Prospective Bidder</w:t>
      </w:r>
      <w:r w:rsidR="00A555F4" w:rsidRPr="00FF21AF">
        <w:t>’</w:t>
      </w:r>
      <w:r w:rsidR="0010067D" w:rsidRPr="00FF21AF">
        <w:t xml:space="preserve">s </w:t>
      </w:r>
      <w:r w:rsidR="00D1693A" w:rsidRPr="00FF21AF">
        <w:t>or any Consortium Member</w:t>
      </w:r>
      <w:r w:rsidR="00A555F4" w:rsidRPr="00FF21AF">
        <w:t>’</w:t>
      </w:r>
      <w:r w:rsidR="00D1693A" w:rsidRPr="00FF21AF">
        <w:t xml:space="preserve">s </w:t>
      </w:r>
      <w:r w:rsidR="0010067D" w:rsidRPr="00FF21AF">
        <w:t>identity</w:t>
      </w:r>
      <w:r w:rsidR="002F2B7D" w:rsidRPr="00FF21AF">
        <w:t xml:space="preserve"> or address</w:t>
      </w:r>
      <w:r w:rsidR="0010067D" w:rsidRPr="00FF21AF">
        <w:t>.</w:t>
      </w:r>
    </w:p>
    <w:p w14:paraId="0670F555" w14:textId="77777777" w:rsidR="005C3E78" w:rsidRPr="00FF21AF" w:rsidRDefault="00FE27A3" w:rsidP="00664802">
      <w:pPr>
        <w:pStyle w:val="CMSHeadL3"/>
        <w:numPr>
          <w:ilvl w:val="3"/>
          <w:numId w:val="4"/>
        </w:numPr>
        <w:spacing w:after="200" w:line="312" w:lineRule="auto"/>
        <w:ind w:left="1620" w:hanging="720"/>
        <w:jc w:val="both"/>
      </w:pPr>
      <w:r w:rsidRPr="00FF21AF">
        <w:t xml:space="preserve">Prequalification Applications must be </w:t>
      </w:r>
      <w:r w:rsidR="00F46E3B" w:rsidRPr="00FF21AF">
        <w:rPr>
          <w:szCs w:val="22"/>
        </w:rPr>
        <w:t xml:space="preserve">deposited in the designated tender </w:t>
      </w:r>
      <w:r w:rsidR="001D529D" w:rsidRPr="00FF21AF">
        <w:rPr>
          <w:szCs w:val="22"/>
        </w:rPr>
        <w:t xml:space="preserve">location </w:t>
      </w:r>
      <w:r w:rsidR="00F46E3B" w:rsidRPr="00FF21AF">
        <w:t>at the Address for Submission and Opening of Prequalification Applications no later than the Prequalification Application Submission Deadline</w:t>
      </w:r>
      <w:r w:rsidR="00EC4891" w:rsidRPr="00FF21AF">
        <w:t xml:space="preserve">, in each case as specified in Appendix </w:t>
      </w:r>
      <w:r w:rsidR="002109F1" w:rsidRPr="00FF21AF">
        <w:t>2</w:t>
      </w:r>
      <w:r w:rsidR="003658E1" w:rsidRPr="00FF21AF">
        <w:t xml:space="preserve">.  </w:t>
      </w:r>
      <w:r w:rsidR="00F46E3B" w:rsidRPr="00FF21AF">
        <w:rPr>
          <w:szCs w:val="22"/>
        </w:rPr>
        <w:t>Late applications will not be accepted.</w:t>
      </w:r>
    </w:p>
    <w:p w14:paraId="36806A63" w14:textId="77777777" w:rsidR="00FE27A3" w:rsidRPr="00FF21AF" w:rsidRDefault="00FE27A3" w:rsidP="00664802">
      <w:pPr>
        <w:pStyle w:val="CMSHeadL3"/>
        <w:numPr>
          <w:ilvl w:val="2"/>
          <w:numId w:val="4"/>
        </w:numPr>
        <w:spacing w:after="200" w:line="312" w:lineRule="auto"/>
        <w:jc w:val="both"/>
        <w:rPr>
          <w:b/>
        </w:rPr>
      </w:pPr>
      <w:r w:rsidRPr="00FF21AF">
        <w:rPr>
          <w:b/>
        </w:rPr>
        <w:t xml:space="preserve">Opening </w:t>
      </w:r>
      <w:r w:rsidR="009749B4" w:rsidRPr="00FF21AF">
        <w:rPr>
          <w:b/>
        </w:rPr>
        <w:t>of Prequalification Applications</w:t>
      </w:r>
    </w:p>
    <w:p w14:paraId="777E2DC1" w14:textId="77777777" w:rsidR="00F46E3B" w:rsidRPr="00FF21AF" w:rsidRDefault="00F46E3B" w:rsidP="00664802">
      <w:pPr>
        <w:pStyle w:val="CMSHeadL3"/>
        <w:numPr>
          <w:ilvl w:val="3"/>
          <w:numId w:val="4"/>
        </w:numPr>
        <w:spacing w:after="200" w:line="312" w:lineRule="auto"/>
        <w:ind w:left="1620" w:hanging="720"/>
        <w:jc w:val="both"/>
      </w:pPr>
      <w:r w:rsidRPr="00FF21AF">
        <w:t>Prequalification Applications will be opened at the Address for Submission and Opening of Prequalification Applications immediately after the Prequalification Application Submission Deadline</w:t>
      </w:r>
      <w:r w:rsidR="002C2A39" w:rsidRPr="00FF21AF">
        <w:t>, in each case as specified in Appendix 2</w:t>
      </w:r>
      <w:r w:rsidR="003658E1" w:rsidRPr="00FF21AF">
        <w:t xml:space="preserve">.  </w:t>
      </w:r>
    </w:p>
    <w:p w14:paraId="3EAE447E" w14:textId="77777777" w:rsidR="00137601" w:rsidRPr="00FF21AF" w:rsidRDefault="007C5209" w:rsidP="00664802">
      <w:pPr>
        <w:pStyle w:val="CMSHeadL3"/>
        <w:numPr>
          <w:ilvl w:val="3"/>
          <w:numId w:val="4"/>
        </w:numPr>
        <w:spacing w:after="200" w:line="312" w:lineRule="auto"/>
        <w:ind w:left="1620" w:hanging="720"/>
        <w:jc w:val="both"/>
      </w:pPr>
      <w:r w:rsidRPr="00FF21AF">
        <w:t xml:space="preserve">Any Prospective Bidder that has registered with </w:t>
      </w:r>
      <w:r w:rsidR="003505F1" w:rsidRPr="00FF21AF">
        <w:t>the Procuring Authority</w:t>
      </w:r>
      <w:r w:rsidRPr="00FF21AF">
        <w:t xml:space="preserve"> </w:t>
      </w:r>
      <w:r w:rsidR="00137601" w:rsidRPr="00FF21AF">
        <w:t xml:space="preserve">shall be entitled to </w:t>
      </w:r>
      <w:r w:rsidRPr="00FF21AF">
        <w:t>be represented at</w:t>
      </w:r>
      <w:r w:rsidR="00137601" w:rsidRPr="00FF21AF">
        <w:t xml:space="preserve"> the opening of Prequalification Applications at the time </w:t>
      </w:r>
      <w:r w:rsidR="00137601" w:rsidRPr="00FF21AF">
        <w:lastRenderedPageBreak/>
        <w:t xml:space="preserve">and place stipulated in Appendix </w:t>
      </w:r>
      <w:r w:rsidR="002109F1" w:rsidRPr="00FF21AF">
        <w:t>2</w:t>
      </w:r>
      <w:r w:rsidR="00137601" w:rsidRPr="00FF21AF">
        <w:t xml:space="preserve">, subject to a </w:t>
      </w:r>
      <w:r w:rsidR="00A62E6E" w:rsidRPr="00FF21AF">
        <w:t>maximum</w:t>
      </w:r>
      <w:r w:rsidR="00137601" w:rsidRPr="00FF21AF">
        <w:t xml:space="preserve"> of two representatives per </w:t>
      </w:r>
      <w:r w:rsidRPr="00FF21AF">
        <w:t>Prospective Bidder</w:t>
      </w:r>
      <w:r w:rsidR="00137601" w:rsidRPr="00FF21AF">
        <w:t>.</w:t>
      </w:r>
    </w:p>
    <w:p w14:paraId="3E866785" w14:textId="77777777" w:rsidR="009749B4" w:rsidRPr="00FF21AF" w:rsidRDefault="00B860FD" w:rsidP="00664802">
      <w:pPr>
        <w:pStyle w:val="CMSHeadL3"/>
        <w:numPr>
          <w:ilvl w:val="3"/>
          <w:numId w:val="4"/>
        </w:numPr>
        <w:spacing w:after="200" w:line="312" w:lineRule="auto"/>
        <w:ind w:left="1620" w:hanging="720"/>
        <w:jc w:val="both"/>
      </w:pPr>
      <w:r w:rsidRPr="00FF21AF">
        <w:t>T</w:t>
      </w:r>
      <w:r w:rsidR="003505F1" w:rsidRPr="00FF21AF">
        <w:t>he Procuring Authority</w:t>
      </w:r>
      <w:r w:rsidR="009749B4" w:rsidRPr="00FF21AF">
        <w:t xml:space="preserve"> </w:t>
      </w:r>
      <w:r w:rsidR="00FE27A3" w:rsidRPr="00FF21AF">
        <w:t>will</w:t>
      </w:r>
      <w:r w:rsidR="009749B4" w:rsidRPr="00FF21AF">
        <w:t>:</w:t>
      </w:r>
    </w:p>
    <w:p w14:paraId="453E39AD" w14:textId="77777777" w:rsidR="009749B4" w:rsidRPr="00FF21AF" w:rsidRDefault="009749B4" w:rsidP="00664802">
      <w:pPr>
        <w:pStyle w:val="CMSHeadL3"/>
        <w:numPr>
          <w:ilvl w:val="4"/>
          <w:numId w:val="4"/>
        </w:numPr>
        <w:spacing w:after="200" w:line="312" w:lineRule="auto"/>
        <w:jc w:val="both"/>
      </w:pPr>
      <w:bookmarkStart w:id="72" w:name="_Ref401679236"/>
      <w:r w:rsidRPr="00FF21AF">
        <w:t xml:space="preserve">in respect of any Prequalification Application received after the Prequalification Application </w:t>
      </w:r>
      <w:r w:rsidR="003B59DC" w:rsidRPr="00FF21AF">
        <w:t>s</w:t>
      </w:r>
      <w:r w:rsidRPr="00FF21AF">
        <w:t xml:space="preserve">ubmission </w:t>
      </w:r>
      <w:r w:rsidR="003B59DC" w:rsidRPr="00FF21AF">
        <w:t>d</w:t>
      </w:r>
      <w:r w:rsidRPr="00FF21AF">
        <w:t>eadline</w:t>
      </w:r>
      <w:r w:rsidR="003B59DC" w:rsidRPr="00FF21AF">
        <w:t xml:space="preserve"> stipulated in Appendix 2</w:t>
      </w:r>
      <w:r w:rsidRPr="00FF21AF">
        <w:t xml:space="preserve">, open the outer envelope to determine the name and address of the relevant Prospective Bidder </w:t>
      </w:r>
      <w:r w:rsidR="002F2B7D" w:rsidRPr="00FF21AF">
        <w:t xml:space="preserve">or, in the case of a Consortium, the Lead Sponsor, </w:t>
      </w:r>
      <w:r w:rsidRPr="00FF21AF">
        <w:t xml:space="preserve">before </w:t>
      </w:r>
      <w:r w:rsidR="00CB3F6C" w:rsidRPr="00FF21AF">
        <w:t xml:space="preserve">declaring such Prequalification </w:t>
      </w:r>
      <w:r w:rsidR="003B59DC" w:rsidRPr="00FF21AF">
        <w:t xml:space="preserve">Application </w:t>
      </w:r>
      <w:r w:rsidR="00CB3F6C" w:rsidRPr="00FF21AF">
        <w:t xml:space="preserve">to have been submitted </w:t>
      </w:r>
      <w:r w:rsidR="00A555F4" w:rsidRPr="00FF21AF">
        <w:t>“</w:t>
      </w:r>
      <w:r w:rsidR="00CB3F6C" w:rsidRPr="00FF21AF">
        <w:t>late</w:t>
      </w:r>
      <w:r w:rsidR="00A555F4" w:rsidRPr="00FF21AF">
        <w:t>”</w:t>
      </w:r>
      <w:r w:rsidRPr="00FF21AF">
        <w:t>; and</w:t>
      </w:r>
      <w:bookmarkEnd w:id="72"/>
    </w:p>
    <w:p w14:paraId="7F376BF3" w14:textId="77777777" w:rsidR="00FE27A3" w:rsidRPr="00FF21AF" w:rsidRDefault="009749B4" w:rsidP="00664802">
      <w:pPr>
        <w:pStyle w:val="CMSHeadL3"/>
        <w:numPr>
          <w:ilvl w:val="4"/>
          <w:numId w:val="4"/>
        </w:numPr>
        <w:spacing w:after="200" w:line="312" w:lineRule="auto"/>
        <w:jc w:val="both"/>
      </w:pPr>
      <w:bookmarkStart w:id="73" w:name="_Ref401679239"/>
      <w:r w:rsidRPr="00FF21AF">
        <w:t xml:space="preserve">in respect of all other Prequalification Applications, </w:t>
      </w:r>
      <w:r w:rsidR="002F2B7D" w:rsidRPr="00FF21AF">
        <w:t xml:space="preserve">open the outer envelope to determine the name of the relevant Prospective Bidder and, in the case of a Consortium, all Members, before </w:t>
      </w:r>
      <w:r w:rsidR="00CB3F6C" w:rsidRPr="00FF21AF">
        <w:t xml:space="preserve">declaring such Prequalification Application to have been submitted </w:t>
      </w:r>
      <w:r w:rsidR="00A555F4" w:rsidRPr="00FF21AF">
        <w:t>“</w:t>
      </w:r>
      <w:r w:rsidR="00CB3F6C" w:rsidRPr="00FF21AF">
        <w:t>on time</w:t>
      </w:r>
      <w:r w:rsidR="00A555F4" w:rsidRPr="00FF21AF">
        <w:t>”</w:t>
      </w:r>
      <w:r w:rsidR="00CB3F6C" w:rsidRPr="00FF21AF">
        <w:t xml:space="preserve"> and </w:t>
      </w:r>
      <w:r w:rsidR="002F2B7D" w:rsidRPr="00FF21AF">
        <w:t>announcing such name(s) p</w:t>
      </w:r>
      <w:r w:rsidR="00CB3F6C" w:rsidRPr="00FF21AF">
        <w:t>ublicly to those attending the meeting.</w:t>
      </w:r>
      <w:bookmarkEnd w:id="73"/>
    </w:p>
    <w:p w14:paraId="0C353BC5" w14:textId="77777777" w:rsidR="00CB3F6C" w:rsidRPr="00FF21AF" w:rsidRDefault="00CB3F6C" w:rsidP="00664802">
      <w:pPr>
        <w:pStyle w:val="CMSHeadL3"/>
        <w:numPr>
          <w:ilvl w:val="3"/>
          <w:numId w:val="4"/>
        </w:numPr>
        <w:spacing w:after="200" w:line="312" w:lineRule="auto"/>
        <w:ind w:left="1620" w:hanging="720"/>
        <w:jc w:val="both"/>
      </w:pPr>
      <w:r w:rsidRPr="00FF21AF">
        <w:t xml:space="preserve">Once all outer envelopes </w:t>
      </w:r>
      <w:proofErr w:type="gramStart"/>
      <w:r w:rsidRPr="00FF21AF">
        <w:t>have been opened</w:t>
      </w:r>
      <w:proofErr w:type="gramEnd"/>
      <w:r w:rsidRPr="00FF21AF">
        <w:t xml:space="preserve"> and all Prequalification Applications have been designated either </w:t>
      </w:r>
      <w:r w:rsidR="00A555F4" w:rsidRPr="00FF21AF">
        <w:t>“</w:t>
      </w:r>
      <w:r w:rsidRPr="00FF21AF">
        <w:t>late</w:t>
      </w:r>
      <w:r w:rsidR="00A555F4" w:rsidRPr="00FF21AF">
        <w:t>”</w:t>
      </w:r>
      <w:r w:rsidRPr="00FF21AF">
        <w:t xml:space="preserve"> pursuant to section </w:t>
      </w:r>
      <w:r w:rsidR="00363ACE" w:rsidRPr="00FF21AF">
        <w:fldChar w:fldCharType="begin"/>
      </w:r>
      <w:r w:rsidRPr="00FF21AF">
        <w:instrText xml:space="preserve"> REF _Ref401679236 \r \h </w:instrText>
      </w:r>
      <w:r w:rsidR="00FF21AF">
        <w:instrText xml:space="preserve"> \* MERGEFORMAT </w:instrText>
      </w:r>
      <w:r w:rsidR="00363ACE" w:rsidRPr="00FF21AF">
        <w:fldChar w:fldCharType="separate"/>
      </w:r>
      <w:r w:rsidR="00A50870">
        <w:t>5.4.3(a)</w:t>
      </w:r>
      <w:r w:rsidR="00363ACE" w:rsidRPr="00FF21AF">
        <w:fldChar w:fldCharType="end"/>
      </w:r>
      <w:r w:rsidRPr="00FF21AF">
        <w:t xml:space="preserve"> or </w:t>
      </w:r>
      <w:r w:rsidR="00A555F4" w:rsidRPr="00FF21AF">
        <w:t>“</w:t>
      </w:r>
      <w:r w:rsidRPr="00FF21AF">
        <w:t>on time</w:t>
      </w:r>
      <w:r w:rsidR="00A555F4" w:rsidRPr="00FF21AF">
        <w:t>”</w:t>
      </w:r>
      <w:r w:rsidRPr="00FF21AF">
        <w:t xml:space="preserve"> pursuant to section </w:t>
      </w:r>
      <w:r w:rsidR="00363ACE" w:rsidRPr="00FF21AF">
        <w:fldChar w:fldCharType="begin"/>
      </w:r>
      <w:r w:rsidRPr="00FF21AF">
        <w:instrText xml:space="preserve"> REF _Ref401679239 \r \h </w:instrText>
      </w:r>
      <w:r w:rsidR="00FF21AF">
        <w:instrText xml:space="preserve"> \* MERGEFORMAT </w:instrText>
      </w:r>
      <w:r w:rsidR="00363ACE" w:rsidRPr="00FF21AF">
        <w:fldChar w:fldCharType="separate"/>
      </w:r>
      <w:r w:rsidR="00A50870">
        <w:t>5.4.3(b)</w:t>
      </w:r>
      <w:r w:rsidR="00363ACE" w:rsidRPr="00FF21AF">
        <w:fldChar w:fldCharType="end"/>
      </w:r>
      <w:r w:rsidRPr="00FF21AF">
        <w:t xml:space="preserve">, </w:t>
      </w:r>
      <w:r w:rsidR="003505F1" w:rsidRPr="00FF21AF">
        <w:t>the Procuring Authority</w:t>
      </w:r>
      <w:r w:rsidRPr="00FF21AF">
        <w:t xml:space="preserve"> shall declare the meeting closed</w:t>
      </w:r>
      <w:r w:rsidR="003658E1" w:rsidRPr="00FF21AF">
        <w:t xml:space="preserve">.  </w:t>
      </w:r>
      <w:r w:rsidR="00F54374" w:rsidRPr="00FF21AF">
        <w:t xml:space="preserve">Thereafter </w:t>
      </w:r>
      <w:r w:rsidR="003505F1" w:rsidRPr="00FF21AF">
        <w:t>the Procuring Authority</w:t>
      </w:r>
      <w:r w:rsidR="00F54374" w:rsidRPr="00FF21AF">
        <w:t xml:space="preserve"> </w:t>
      </w:r>
      <w:r w:rsidRPr="00FF21AF">
        <w:t xml:space="preserve">shall: </w:t>
      </w:r>
    </w:p>
    <w:p w14:paraId="7142BD05" w14:textId="77777777" w:rsidR="00F54374" w:rsidRPr="00FF21AF" w:rsidRDefault="00F54374" w:rsidP="00664802">
      <w:pPr>
        <w:pStyle w:val="CMSHeadL3"/>
        <w:numPr>
          <w:ilvl w:val="4"/>
          <w:numId w:val="4"/>
        </w:numPr>
        <w:spacing w:after="200" w:line="312" w:lineRule="auto"/>
        <w:jc w:val="both"/>
      </w:pPr>
      <w:r w:rsidRPr="00FF21AF">
        <w:t xml:space="preserve">in respect of any </w:t>
      </w:r>
      <w:r w:rsidR="00CB3F6C" w:rsidRPr="00FF21AF">
        <w:t>Prequalification</w:t>
      </w:r>
      <w:r w:rsidRPr="00FF21AF">
        <w:t xml:space="preserve"> Applications declared </w:t>
      </w:r>
      <w:r w:rsidR="00A555F4" w:rsidRPr="00FF21AF">
        <w:t>“</w:t>
      </w:r>
      <w:r w:rsidRPr="00FF21AF">
        <w:t>late</w:t>
      </w:r>
      <w:r w:rsidR="00A555F4" w:rsidRPr="00FF21AF">
        <w:t>”</w:t>
      </w:r>
      <w:r w:rsidRPr="00FF21AF">
        <w:t xml:space="preserve"> pursuant to section </w:t>
      </w:r>
      <w:r w:rsidR="00363ACE" w:rsidRPr="00FF21AF">
        <w:fldChar w:fldCharType="begin"/>
      </w:r>
      <w:r w:rsidRPr="00FF21AF">
        <w:instrText xml:space="preserve"> REF _Ref401679236 \r \h </w:instrText>
      </w:r>
      <w:r w:rsidR="00FF21AF">
        <w:instrText xml:space="preserve"> \* MERGEFORMAT </w:instrText>
      </w:r>
      <w:r w:rsidR="00363ACE" w:rsidRPr="00FF21AF">
        <w:fldChar w:fldCharType="separate"/>
      </w:r>
      <w:r w:rsidR="00A50870">
        <w:t>5.4.3(a)</w:t>
      </w:r>
      <w:r w:rsidR="00363ACE" w:rsidRPr="00FF21AF">
        <w:fldChar w:fldCharType="end"/>
      </w:r>
      <w:r w:rsidRPr="00FF21AF">
        <w:t>, promptly return such Prequalification Applications to the relevant Prospective Bidder or Lead Sponsor (as applicable) without opening any inner envelope;</w:t>
      </w:r>
      <w:r w:rsidR="00CB3F6C" w:rsidRPr="00FF21AF">
        <w:t xml:space="preserve"> </w:t>
      </w:r>
      <w:r w:rsidR="009D0233" w:rsidRPr="00FF21AF">
        <w:t>and</w:t>
      </w:r>
    </w:p>
    <w:p w14:paraId="285A5B75" w14:textId="77777777" w:rsidR="00CB3F6C" w:rsidRPr="00FF21AF" w:rsidRDefault="00F54374" w:rsidP="00664802">
      <w:pPr>
        <w:pStyle w:val="CMSHeadL3"/>
        <w:numPr>
          <w:ilvl w:val="4"/>
          <w:numId w:val="4"/>
        </w:numPr>
        <w:spacing w:after="200" w:line="312" w:lineRule="auto"/>
        <w:jc w:val="both"/>
      </w:pPr>
      <w:proofErr w:type="gramStart"/>
      <w:r w:rsidRPr="00FF21AF">
        <w:t>in</w:t>
      </w:r>
      <w:proofErr w:type="gramEnd"/>
      <w:r w:rsidRPr="00FF21AF">
        <w:t xml:space="preserve"> respect of all Prequalification Applications declared </w:t>
      </w:r>
      <w:r w:rsidR="00A555F4" w:rsidRPr="00FF21AF">
        <w:t>“</w:t>
      </w:r>
      <w:r w:rsidRPr="00FF21AF">
        <w:t>on time</w:t>
      </w:r>
      <w:r w:rsidR="00A555F4" w:rsidRPr="00FF21AF">
        <w:t>”</w:t>
      </w:r>
      <w:r w:rsidRPr="00FF21AF">
        <w:t xml:space="preserve"> pursuant to section </w:t>
      </w:r>
      <w:r w:rsidR="00363ACE" w:rsidRPr="00FF21AF">
        <w:fldChar w:fldCharType="begin"/>
      </w:r>
      <w:r w:rsidRPr="00FF21AF">
        <w:instrText xml:space="preserve"> REF _Ref401679239 \r \h </w:instrText>
      </w:r>
      <w:r w:rsidR="00FF21AF">
        <w:instrText xml:space="preserve"> \* MERGEFORMAT </w:instrText>
      </w:r>
      <w:r w:rsidR="00363ACE" w:rsidRPr="00FF21AF">
        <w:fldChar w:fldCharType="separate"/>
      </w:r>
      <w:r w:rsidR="00A50870">
        <w:t>5.4.3(b)</w:t>
      </w:r>
      <w:r w:rsidR="00363ACE" w:rsidRPr="00FF21AF">
        <w:fldChar w:fldCharType="end"/>
      </w:r>
      <w:r w:rsidRPr="00FF21AF">
        <w:t xml:space="preserve">, promptly commence the evaluation of such Prequalification Applications in accordance with section </w:t>
      </w:r>
      <w:r w:rsidR="00363ACE" w:rsidRPr="00FF21AF">
        <w:fldChar w:fldCharType="begin"/>
      </w:r>
      <w:r w:rsidRPr="00FF21AF">
        <w:instrText xml:space="preserve"> REF _Ref401679786 \r \h </w:instrText>
      </w:r>
      <w:r w:rsidR="00FF21AF">
        <w:instrText xml:space="preserve"> \* MERGEFORMAT </w:instrText>
      </w:r>
      <w:r w:rsidR="00363ACE" w:rsidRPr="00FF21AF">
        <w:fldChar w:fldCharType="separate"/>
      </w:r>
      <w:r w:rsidR="00A50870">
        <w:t>5.5</w:t>
      </w:r>
      <w:r w:rsidR="00363ACE" w:rsidRPr="00FF21AF">
        <w:fldChar w:fldCharType="end"/>
      </w:r>
      <w:r w:rsidRPr="00FF21AF">
        <w:t>.</w:t>
      </w:r>
    </w:p>
    <w:p w14:paraId="2D736E0C" w14:textId="77777777" w:rsidR="00A62E6E" w:rsidRPr="00FF21AF" w:rsidRDefault="00F54374" w:rsidP="00664802">
      <w:pPr>
        <w:pStyle w:val="CMSHeadL3"/>
        <w:numPr>
          <w:ilvl w:val="2"/>
          <w:numId w:val="4"/>
        </w:numPr>
        <w:spacing w:after="200" w:line="312" w:lineRule="auto"/>
        <w:jc w:val="both"/>
        <w:rPr>
          <w:b/>
        </w:rPr>
      </w:pPr>
      <w:bookmarkStart w:id="74" w:name="_Ref401679786"/>
      <w:r w:rsidRPr="00FF21AF">
        <w:rPr>
          <w:b/>
        </w:rPr>
        <w:t>E</w:t>
      </w:r>
      <w:r w:rsidR="00A62E6E" w:rsidRPr="00FF21AF">
        <w:rPr>
          <w:b/>
        </w:rPr>
        <w:t>valuation of Prequalification Applications</w:t>
      </w:r>
      <w:bookmarkEnd w:id="74"/>
    </w:p>
    <w:p w14:paraId="40519455" w14:textId="77777777" w:rsidR="002F2B7D" w:rsidRPr="00FF21AF" w:rsidRDefault="00B860FD" w:rsidP="00664802">
      <w:pPr>
        <w:pStyle w:val="CMSHeadL3"/>
        <w:numPr>
          <w:ilvl w:val="3"/>
          <w:numId w:val="4"/>
        </w:numPr>
        <w:spacing w:after="200" w:line="312" w:lineRule="auto"/>
        <w:ind w:left="1620" w:hanging="720"/>
        <w:jc w:val="both"/>
      </w:pPr>
      <w:r w:rsidRPr="00FF21AF">
        <w:t>T</w:t>
      </w:r>
      <w:r w:rsidR="003505F1" w:rsidRPr="00FF21AF">
        <w:t>he Procuring Authority</w:t>
      </w:r>
      <w:r w:rsidR="00F54374" w:rsidRPr="00FF21AF">
        <w:t xml:space="preserve"> shall first </w:t>
      </w:r>
      <w:r w:rsidR="002F2B7D" w:rsidRPr="00FF21AF">
        <w:t>examine each Prequalification Application to determine whether it is complete in form and substance.</w:t>
      </w:r>
    </w:p>
    <w:p w14:paraId="14B44FC8" w14:textId="77777777" w:rsidR="008753E0" w:rsidRPr="00FF21AF" w:rsidRDefault="008753E0" w:rsidP="00664802">
      <w:pPr>
        <w:pStyle w:val="CMSHeadL3"/>
        <w:numPr>
          <w:ilvl w:val="3"/>
          <w:numId w:val="4"/>
        </w:numPr>
        <w:spacing w:after="200" w:line="312" w:lineRule="auto"/>
        <w:ind w:left="1620" w:hanging="720"/>
        <w:jc w:val="both"/>
      </w:pPr>
      <w:r w:rsidRPr="00FF21AF">
        <w:t>In the event of any inconsistency between the original and any of the copies making up a Prequalification Application, the original shall prevail.</w:t>
      </w:r>
    </w:p>
    <w:p w14:paraId="64656965" w14:textId="77777777" w:rsidR="00725660" w:rsidRPr="00FF21AF" w:rsidRDefault="00FE27A3" w:rsidP="00664802">
      <w:pPr>
        <w:pStyle w:val="CMSHeadL3"/>
        <w:numPr>
          <w:ilvl w:val="3"/>
          <w:numId w:val="4"/>
        </w:numPr>
        <w:spacing w:after="200" w:line="312" w:lineRule="auto"/>
        <w:ind w:left="1620" w:hanging="720"/>
        <w:jc w:val="both"/>
      </w:pPr>
      <w:bookmarkStart w:id="75" w:name="_Ref401501631"/>
      <w:bookmarkStart w:id="76" w:name="_Ref398502883"/>
      <w:r w:rsidRPr="00FF21AF">
        <w:t xml:space="preserve">Where </w:t>
      </w:r>
      <w:r w:rsidR="003505F1" w:rsidRPr="00FF21AF">
        <w:t>the Procuring Authority</w:t>
      </w:r>
      <w:r w:rsidRPr="00FF21AF">
        <w:t xml:space="preserve"> deems it convenient or necessary</w:t>
      </w:r>
      <w:r w:rsidR="00433205" w:rsidRPr="00FF21AF">
        <w:t xml:space="preserve"> for clarification purposes</w:t>
      </w:r>
      <w:r w:rsidRPr="00FF21AF">
        <w:t>, it may</w:t>
      </w:r>
      <w:r w:rsidR="00F23454" w:rsidRPr="00FF21AF">
        <w:t xml:space="preserve"> – but shall not be so obliged –</w:t>
      </w:r>
      <w:r w:rsidRPr="00FF21AF">
        <w:t xml:space="preserve"> request supplementary information or documentation from a Prospective Bidder (</w:t>
      </w:r>
      <w:r w:rsidR="001C21D0" w:rsidRPr="00FF21AF">
        <w:t>whether relating to such Prospective</w:t>
      </w:r>
      <w:r w:rsidR="00E17766" w:rsidRPr="00FF21AF">
        <w:t xml:space="preserve"> Bidder, any Consortium Member,</w:t>
      </w:r>
      <w:r w:rsidR="001C21D0" w:rsidRPr="00FF21AF">
        <w:t xml:space="preserve"> the relevant Prequalification Application or any document submitted as part thereof or otherwise in connection therewith</w:t>
      </w:r>
      <w:r w:rsidRPr="00FF21AF">
        <w:t>) for determining its eligibility for prequalification</w:t>
      </w:r>
      <w:r w:rsidR="003658E1" w:rsidRPr="00FF21AF">
        <w:t xml:space="preserve">.  </w:t>
      </w:r>
      <w:r w:rsidRPr="00FF21AF">
        <w:t xml:space="preserve">Whenever such request is made, the Prospective Bidder shall provide </w:t>
      </w:r>
      <w:r w:rsidR="00422621" w:rsidRPr="00FF21AF">
        <w:t xml:space="preserve">the required information </w:t>
      </w:r>
      <w:r w:rsidR="00735392" w:rsidRPr="00FF21AF">
        <w:t xml:space="preserve">or documentation </w:t>
      </w:r>
      <w:r w:rsidR="00422621" w:rsidRPr="00FF21AF">
        <w:t xml:space="preserve">to </w:t>
      </w:r>
      <w:r w:rsidR="003505F1" w:rsidRPr="00FF21AF">
        <w:t xml:space="preserve">the </w:t>
      </w:r>
      <w:r w:rsidR="003505F1" w:rsidRPr="00FF21AF">
        <w:lastRenderedPageBreak/>
        <w:t>Procuring Authority</w:t>
      </w:r>
      <w:r w:rsidRPr="00FF21AF">
        <w:t xml:space="preserve"> </w:t>
      </w:r>
      <w:r w:rsidR="009749B4" w:rsidRPr="00FF21AF">
        <w:t xml:space="preserve">within seven days (or such longer period as is specified in the request from </w:t>
      </w:r>
      <w:r w:rsidR="003505F1" w:rsidRPr="00FF21AF">
        <w:t>the Procuring Authority</w:t>
      </w:r>
      <w:r w:rsidR="009749B4" w:rsidRPr="00FF21AF">
        <w:t>)</w:t>
      </w:r>
      <w:r w:rsidR="00725660" w:rsidRPr="00FF21AF">
        <w:t>.</w:t>
      </w:r>
      <w:bookmarkEnd w:id="75"/>
    </w:p>
    <w:p w14:paraId="21893B4F" w14:textId="77777777" w:rsidR="00FE27A3" w:rsidRPr="00FF21AF" w:rsidRDefault="00F23454" w:rsidP="00664802">
      <w:pPr>
        <w:pStyle w:val="CMSHeadL3"/>
        <w:numPr>
          <w:ilvl w:val="3"/>
          <w:numId w:val="4"/>
        </w:numPr>
        <w:spacing w:after="200" w:line="312" w:lineRule="auto"/>
        <w:ind w:left="1620" w:hanging="720"/>
        <w:jc w:val="both"/>
      </w:pPr>
      <w:bookmarkStart w:id="77" w:name="_Ref401939639"/>
      <w:bookmarkEnd w:id="76"/>
      <w:r w:rsidRPr="00FF21AF">
        <w:t xml:space="preserve">Once </w:t>
      </w:r>
      <w:r w:rsidR="003505F1" w:rsidRPr="00FF21AF">
        <w:t>the Procuring Authority</w:t>
      </w:r>
      <w:r w:rsidRPr="00FF21AF">
        <w:t xml:space="preserve"> has concluded </w:t>
      </w:r>
      <w:r w:rsidR="00A90230" w:rsidRPr="00FF21AF">
        <w:t>the</w:t>
      </w:r>
      <w:r w:rsidRPr="00FF21AF">
        <w:t xml:space="preserve"> clarification </w:t>
      </w:r>
      <w:r w:rsidR="00A90230" w:rsidRPr="00FF21AF">
        <w:t xml:space="preserve">process contemplated </w:t>
      </w:r>
      <w:r w:rsidRPr="00FF21AF">
        <w:t xml:space="preserve">under section </w:t>
      </w:r>
      <w:r w:rsidR="00363ACE" w:rsidRPr="00FF21AF">
        <w:fldChar w:fldCharType="begin"/>
      </w:r>
      <w:r w:rsidRPr="00FF21AF">
        <w:instrText xml:space="preserve"> REF _Ref398502883 \r \h </w:instrText>
      </w:r>
      <w:r w:rsidR="00FF21AF">
        <w:instrText xml:space="preserve"> \* MERGEFORMAT </w:instrText>
      </w:r>
      <w:r w:rsidR="00363ACE" w:rsidRPr="00FF21AF">
        <w:fldChar w:fldCharType="separate"/>
      </w:r>
      <w:r w:rsidR="00A50870">
        <w:t>5.5.3</w:t>
      </w:r>
      <w:r w:rsidR="00363ACE" w:rsidRPr="00FF21AF">
        <w:fldChar w:fldCharType="end"/>
      </w:r>
      <w:r w:rsidR="00A90230" w:rsidRPr="00FF21AF">
        <w:t xml:space="preserve"> (if any)</w:t>
      </w:r>
      <w:r w:rsidRPr="00FF21AF">
        <w:t>, it shall proceed to formal evaluation of the Prequalification Applications</w:t>
      </w:r>
      <w:r w:rsidR="003658E1" w:rsidRPr="00FF21AF">
        <w:t xml:space="preserve">.  </w:t>
      </w:r>
      <w:r w:rsidRPr="00FF21AF">
        <w:t xml:space="preserve">Such evaluation shall be on a simple </w:t>
      </w:r>
      <w:r w:rsidR="00A555F4" w:rsidRPr="00FF21AF">
        <w:t>“</w:t>
      </w:r>
      <w:r w:rsidRPr="00FF21AF">
        <w:t>pass/fail</w:t>
      </w:r>
      <w:r w:rsidR="00A555F4" w:rsidRPr="00FF21AF">
        <w:t>”</w:t>
      </w:r>
      <w:r w:rsidRPr="00FF21AF">
        <w:t xml:space="preserve"> basis as follows:</w:t>
      </w:r>
      <w:bookmarkEnd w:id="77"/>
    </w:p>
    <w:p w14:paraId="28B50397" w14:textId="77777777" w:rsidR="00DD297B" w:rsidRPr="00FF21AF" w:rsidRDefault="00DD297B" w:rsidP="00664802">
      <w:pPr>
        <w:pStyle w:val="CMSHeadL3"/>
        <w:numPr>
          <w:ilvl w:val="4"/>
          <w:numId w:val="4"/>
        </w:numPr>
        <w:spacing w:after="200" w:line="312" w:lineRule="auto"/>
        <w:jc w:val="both"/>
      </w:pPr>
      <w:r w:rsidRPr="00FF21AF">
        <w:t xml:space="preserve">Prequalification Applications </w:t>
      </w:r>
      <w:proofErr w:type="gramStart"/>
      <w:r w:rsidRPr="00FF21AF">
        <w:t>shall be evaluated</w:t>
      </w:r>
      <w:proofErr w:type="gramEnd"/>
      <w:r w:rsidRPr="00FF21AF">
        <w:t xml:space="preserve"> first for compliance with section </w:t>
      </w:r>
      <w:r w:rsidRPr="00FF21AF">
        <w:fldChar w:fldCharType="begin"/>
      </w:r>
      <w:r w:rsidRPr="00FF21AF">
        <w:instrText xml:space="preserve"> REF _Ref398134703 \r \h </w:instrText>
      </w:r>
      <w:r w:rsidR="00FF21AF">
        <w:instrText xml:space="preserve"> \* MERGEFORMAT </w:instrText>
      </w:r>
      <w:r w:rsidRPr="00FF21AF">
        <w:fldChar w:fldCharType="separate"/>
      </w:r>
      <w:r w:rsidR="00A50870">
        <w:t>4.2</w:t>
      </w:r>
      <w:r w:rsidRPr="00FF21AF">
        <w:fldChar w:fldCharType="end"/>
      </w:r>
      <w:r w:rsidR="003658E1" w:rsidRPr="00FF21AF">
        <w:t xml:space="preserve">.  </w:t>
      </w:r>
      <w:r w:rsidRPr="00FF21AF">
        <w:t xml:space="preserve">Those evaluated as having failed </w:t>
      </w:r>
      <w:proofErr w:type="gramStart"/>
      <w:r w:rsidRPr="00FF21AF">
        <w:t>shall not be evaluated</w:t>
      </w:r>
      <w:proofErr w:type="gramEnd"/>
      <w:r w:rsidRPr="00FF21AF">
        <w:t xml:space="preserve"> further, while those evaluated as having passed shall be next evaluated for compliance with section </w:t>
      </w:r>
      <w:r w:rsidRPr="00FF21AF">
        <w:fldChar w:fldCharType="begin"/>
      </w:r>
      <w:r w:rsidRPr="00FF21AF">
        <w:instrText xml:space="preserve"> REF _Ref398498700 \r \h </w:instrText>
      </w:r>
      <w:r w:rsidR="00FF21AF">
        <w:instrText xml:space="preserve"> \* MERGEFORMAT </w:instrText>
      </w:r>
      <w:r w:rsidRPr="00FF21AF">
        <w:fldChar w:fldCharType="separate"/>
      </w:r>
      <w:r w:rsidR="00A50870">
        <w:t>4.3</w:t>
      </w:r>
      <w:r w:rsidRPr="00FF21AF">
        <w:fldChar w:fldCharType="end"/>
      </w:r>
      <w:r w:rsidR="003658E1" w:rsidRPr="00FF21AF">
        <w:t xml:space="preserve">.  </w:t>
      </w:r>
      <w:proofErr w:type="gramStart"/>
      <w:r w:rsidRPr="00FF21AF">
        <w:t>Again</w:t>
      </w:r>
      <w:proofErr w:type="gramEnd"/>
      <w:r w:rsidRPr="00FF21AF">
        <w:t xml:space="preserve"> those evaluated as having failed shall not be evaluated further, while those evaluated as having passed shall finally be evaluated for compliance with section </w:t>
      </w:r>
      <w:r w:rsidRPr="00FF21AF">
        <w:fldChar w:fldCharType="begin"/>
      </w:r>
      <w:r w:rsidRPr="00FF21AF">
        <w:instrText xml:space="preserve"> REF _Ref398498571 \r \h </w:instrText>
      </w:r>
      <w:r w:rsidR="00FF21AF">
        <w:instrText xml:space="preserve"> \* MERGEFORMAT </w:instrText>
      </w:r>
      <w:r w:rsidRPr="00FF21AF">
        <w:fldChar w:fldCharType="separate"/>
      </w:r>
      <w:r w:rsidR="00A50870">
        <w:t>4.4</w:t>
      </w:r>
      <w:r w:rsidRPr="00FF21AF">
        <w:fldChar w:fldCharType="end"/>
      </w:r>
      <w:r w:rsidRPr="00FF21AF">
        <w:t>.</w:t>
      </w:r>
    </w:p>
    <w:p w14:paraId="4357930B" w14:textId="77777777" w:rsidR="00A90230" w:rsidRPr="00FF21AF" w:rsidRDefault="00A90230" w:rsidP="00664802">
      <w:pPr>
        <w:pStyle w:val="CMSHeadL3"/>
        <w:numPr>
          <w:ilvl w:val="4"/>
          <w:numId w:val="4"/>
        </w:numPr>
        <w:spacing w:after="200" w:line="312" w:lineRule="auto"/>
        <w:jc w:val="both"/>
      </w:pPr>
      <w:r w:rsidRPr="00FF21AF">
        <w:t xml:space="preserve">Any Prospective Bidder whose Prequalification Application </w:t>
      </w:r>
      <w:r w:rsidR="00DD297B" w:rsidRPr="00FF21AF">
        <w:t xml:space="preserve">is evaluated as being compliant with the requirements of section </w:t>
      </w:r>
      <w:r w:rsidR="00DD297B" w:rsidRPr="00FF21AF">
        <w:fldChar w:fldCharType="begin"/>
      </w:r>
      <w:r w:rsidR="00DD297B" w:rsidRPr="00FF21AF">
        <w:instrText xml:space="preserve"> REF _Ref398501005 \r \h </w:instrText>
      </w:r>
      <w:r w:rsidR="00FF21AF">
        <w:instrText xml:space="preserve"> \* MERGEFORMAT </w:instrText>
      </w:r>
      <w:r w:rsidR="00DD297B" w:rsidRPr="00FF21AF">
        <w:fldChar w:fldCharType="separate"/>
      </w:r>
      <w:r w:rsidR="00A50870">
        <w:t>4</w:t>
      </w:r>
      <w:r w:rsidR="00DD297B" w:rsidRPr="00FF21AF">
        <w:fldChar w:fldCharType="end"/>
      </w:r>
      <w:r w:rsidR="00DD297B" w:rsidRPr="00FF21AF">
        <w:t xml:space="preserve"> </w:t>
      </w:r>
      <w:r w:rsidRPr="00FF21AF">
        <w:t>shall be designated as a Prequalified Bidder</w:t>
      </w:r>
      <w:r w:rsidR="003658E1" w:rsidRPr="00FF21AF">
        <w:t xml:space="preserve">.  </w:t>
      </w:r>
      <w:r w:rsidR="00434559" w:rsidRPr="00FF21AF">
        <w:t>T</w:t>
      </w:r>
      <w:r w:rsidR="003505F1" w:rsidRPr="00FF21AF">
        <w:t>he Procuring Authority</w:t>
      </w:r>
      <w:r w:rsidRPr="00FF21AF">
        <w:t xml:space="preserve"> shall notify all Prequalified Bidders</w:t>
      </w:r>
      <w:r w:rsidR="00CF57D2" w:rsidRPr="00FF21AF">
        <w:t xml:space="preserve"> simultaneously whether </w:t>
      </w:r>
      <w:r w:rsidRPr="00FF21AF">
        <w:t>their Prequalification Applications have been accepted and shall proceed</w:t>
      </w:r>
      <w:r w:rsidR="00A50CB1" w:rsidRPr="00FF21AF">
        <w:t xml:space="preserve"> when ready to</w:t>
      </w:r>
      <w:r w:rsidRPr="00FF21AF">
        <w:t xml:space="preserve"> </w:t>
      </w:r>
      <w:r w:rsidR="00DD297B" w:rsidRPr="00FF21AF">
        <w:t>open the D</w:t>
      </w:r>
      <w:r w:rsidR="0067237D" w:rsidRPr="00FF21AF">
        <w:t xml:space="preserve">ata </w:t>
      </w:r>
      <w:r w:rsidR="00DD297B" w:rsidRPr="00FF21AF">
        <w:t>R</w:t>
      </w:r>
      <w:r w:rsidR="0067237D" w:rsidRPr="00FF21AF">
        <w:t xml:space="preserve">oom </w:t>
      </w:r>
      <w:r w:rsidRPr="00FF21AF">
        <w:t>to all such Prequalified Bidders.</w:t>
      </w:r>
      <w:r w:rsidR="00290CAE">
        <w:t xml:space="preserve">  If the Procuring Authority determines</w:t>
      </w:r>
      <w:r w:rsidR="00D5450A">
        <w:t>, in its sole discretion,</w:t>
      </w:r>
      <w:r w:rsidR="00290CAE">
        <w:t xml:space="preserve"> that, based on the number of Prequalification Applications received, a further shortlisting of Prospective Bidders is required, </w:t>
      </w:r>
      <w:r w:rsidR="00D5450A">
        <w:t xml:space="preserve">it may, reduce the number of Prequalified Bidders by ranking the eight most appropriately qualified Prospective Bidders, in the Procuring Authority’s opinion, based on a qualitative evaluation of each Prospective Bidder against the criteria in sections 4.2 and 4.3. </w:t>
      </w:r>
    </w:p>
    <w:p w14:paraId="11B0E903" w14:textId="77777777" w:rsidR="00A90230" w:rsidRPr="00FF21AF" w:rsidRDefault="00A90230" w:rsidP="00664802">
      <w:pPr>
        <w:pStyle w:val="CMSHeadL3"/>
        <w:numPr>
          <w:ilvl w:val="4"/>
          <w:numId w:val="4"/>
        </w:numPr>
        <w:spacing w:after="200" w:line="312" w:lineRule="auto"/>
        <w:jc w:val="both"/>
      </w:pPr>
      <w:r w:rsidRPr="00FF21AF">
        <w:t xml:space="preserve">Any Prospective Bidder </w:t>
      </w:r>
      <w:proofErr w:type="gramStart"/>
      <w:r w:rsidRPr="00FF21AF">
        <w:t>whose</w:t>
      </w:r>
      <w:proofErr w:type="gramEnd"/>
      <w:r w:rsidRPr="00FF21AF">
        <w:t xml:space="preserve"> Prequalification Application fails to demonstrate compliance with the requirements of section </w:t>
      </w:r>
      <w:r w:rsidR="00363ACE" w:rsidRPr="00FF21AF">
        <w:fldChar w:fldCharType="begin"/>
      </w:r>
      <w:r w:rsidRPr="00FF21AF">
        <w:instrText xml:space="preserve"> REF _Ref398501005 \r \h </w:instrText>
      </w:r>
      <w:r w:rsidR="00FF21AF">
        <w:instrText xml:space="preserve"> \* MERGEFORMAT </w:instrText>
      </w:r>
      <w:r w:rsidR="00363ACE" w:rsidRPr="00FF21AF">
        <w:fldChar w:fldCharType="separate"/>
      </w:r>
      <w:r w:rsidR="00A50870">
        <w:t>4</w:t>
      </w:r>
      <w:r w:rsidR="00363ACE" w:rsidRPr="00FF21AF">
        <w:fldChar w:fldCharType="end"/>
      </w:r>
      <w:r w:rsidRPr="00FF21AF">
        <w:t xml:space="preserve"> shall be designated as a</w:t>
      </w:r>
      <w:r w:rsidR="00D1693A" w:rsidRPr="00FF21AF">
        <w:t xml:space="preserve"> non-prequalified bidder</w:t>
      </w:r>
      <w:r w:rsidR="003658E1" w:rsidRPr="00FF21AF">
        <w:t xml:space="preserve">.  </w:t>
      </w:r>
      <w:r w:rsidR="00434559" w:rsidRPr="00FF21AF">
        <w:t>T</w:t>
      </w:r>
      <w:r w:rsidR="003505F1" w:rsidRPr="00FF21AF">
        <w:t>he Procuring Authority</w:t>
      </w:r>
      <w:r w:rsidRPr="00FF21AF">
        <w:t xml:space="preserve"> shall notify all </w:t>
      </w:r>
      <w:r w:rsidR="00D1693A" w:rsidRPr="00FF21AF">
        <w:t>such n</w:t>
      </w:r>
      <w:r w:rsidRPr="00FF21AF">
        <w:t>on-</w:t>
      </w:r>
      <w:r w:rsidR="00D1693A" w:rsidRPr="00FF21AF">
        <w:t>p</w:t>
      </w:r>
      <w:r w:rsidRPr="00FF21AF">
        <w:t xml:space="preserve">requalified </w:t>
      </w:r>
      <w:r w:rsidR="00D1693A" w:rsidRPr="00FF21AF">
        <w:t>b</w:t>
      </w:r>
      <w:r w:rsidRPr="00FF21AF">
        <w:t xml:space="preserve">idders </w:t>
      </w:r>
      <w:r w:rsidR="00CF57D2" w:rsidRPr="00FF21AF">
        <w:t xml:space="preserve">simultaneously </w:t>
      </w:r>
      <w:r w:rsidRPr="00FF21AF">
        <w:t>that their Prequalification Applications have been rejected.</w:t>
      </w:r>
    </w:p>
    <w:p w14:paraId="4AE7CDAA" w14:textId="77777777" w:rsidR="00BA44EF" w:rsidRPr="00FF21AF" w:rsidRDefault="00BA44EF" w:rsidP="00664802">
      <w:pPr>
        <w:pStyle w:val="CMSHeadL3"/>
        <w:numPr>
          <w:ilvl w:val="3"/>
          <w:numId w:val="4"/>
        </w:numPr>
        <w:spacing w:after="200" w:line="312" w:lineRule="auto"/>
        <w:ind w:left="1620" w:hanging="720"/>
        <w:jc w:val="both"/>
      </w:pPr>
      <w:proofErr w:type="gramStart"/>
      <w:r w:rsidRPr="00FF21AF">
        <w:t xml:space="preserve">For the purposes of the formal evaluation referred to in section </w:t>
      </w:r>
      <w:r w:rsidR="00363ACE" w:rsidRPr="00FF21AF">
        <w:fldChar w:fldCharType="begin"/>
      </w:r>
      <w:r w:rsidRPr="00FF21AF">
        <w:instrText xml:space="preserve"> REF _Ref401939639 \r \h </w:instrText>
      </w:r>
      <w:r w:rsidR="00FF21AF">
        <w:instrText xml:space="preserve"> \* MERGEFORMAT </w:instrText>
      </w:r>
      <w:r w:rsidR="00363ACE" w:rsidRPr="00FF21AF">
        <w:fldChar w:fldCharType="separate"/>
      </w:r>
      <w:r w:rsidR="00A50870">
        <w:t>5.5.4</w:t>
      </w:r>
      <w:r w:rsidR="00363ACE" w:rsidRPr="00FF21AF">
        <w:fldChar w:fldCharType="end"/>
      </w:r>
      <w:r w:rsidRPr="00FF21AF">
        <w:t xml:space="preserve">, </w:t>
      </w:r>
      <w:r w:rsidR="003505F1" w:rsidRPr="00FF21AF">
        <w:t>the Procuring Authority</w:t>
      </w:r>
      <w:r w:rsidRPr="00FF21AF">
        <w:t xml:space="preserve"> shall be entitled </w:t>
      </w:r>
      <w:r w:rsidR="00A50CB1" w:rsidRPr="00FF21AF">
        <w:t xml:space="preserve">(but shall not be so obliged) </w:t>
      </w:r>
      <w:r w:rsidRPr="00FF21AF">
        <w:t xml:space="preserve">to disregard minor deviations from the formal requirements of section </w:t>
      </w:r>
      <w:r w:rsidR="00363ACE" w:rsidRPr="00FF21AF">
        <w:fldChar w:fldCharType="begin"/>
      </w:r>
      <w:r w:rsidRPr="00FF21AF">
        <w:instrText xml:space="preserve"> REF _Ref398501005 \r \h </w:instrText>
      </w:r>
      <w:r w:rsidR="00FF21AF">
        <w:instrText xml:space="preserve"> \* MERGEFORMAT </w:instrText>
      </w:r>
      <w:r w:rsidR="00363ACE" w:rsidRPr="00FF21AF">
        <w:fldChar w:fldCharType="separate"/>
      </w:r>
      <w:r w:rsidR="00A50870">
        <w:t>4</w:t>
      </w:r>
      <w:r w:rsidR="00363ACE" w:rsidRPr="00FF21AF">
        <w:fldChar w:fldCharType="end"/>
      </w:r>
      <w:r w:rsidRPr="00FF21AF">
        <w:t>, provided that it is clear from the relevant Prospective Bidder</w:t>
      </w:r>
      <w:r w:rsidR="00A555F4" w:rsidRPr="00FF21AF">
        <w:t>’</w:t>
      </w:r>
      <w:r w:rsidRPr="00FF21AF">
        <w:t xml:space="preserve">s Prequalification Application (and from any subsequent clarifications pursuant to section </w:t>
      </w:r>
      <w:r w:rsidR="00363ACE" w:rsidRPr="00FF21AF">
        <w:fldChar w:fldCharType="begin"/>
      </w:r>
      <w:r w:rsidRPr="00FF21AF">
        <w:instrText xml:space="preserve"> REF _Ref401677975 \r \h </w:instrText>
      </w:r>
      <w:r w:rsidR="00FF21AF">
        <w:instrText xml:space="preserve"> \* MERGEFORMAT </w:instrText>
      </w:r>
      <w:r w:rsidR="00363ACE" w:rsidRPr="00FF21AF">
        <w:fldChar w:fldCharType="separate"/>
      </w:r>
      <w:r w:rsidR="00A50870">
        <w:t>5.1</w:t>
      </w:r>
      <w:r w:rsidR="00363ACE" w:rsidRPr="00FF21AF">
        <w:fldChar w:fldCharType="end"/>
      </w:r>
      <w:r w:rsidRPr="00FF21AF">
        <w:t>) that the Prospective Bidder satisfies at least one of the Technical Criteria</w:t>
      </w:r>
      <w:r w:rsidR="00D1693A" w:rsidRPr="00FF21AF">
        <w:t xml:space="preserve">, </w:t>
      </w:r>
      <w:r w:rsidR="00A50CB1" w:rsidRPr="00FF21AF">
        <w:t>the relevant</w:t>
      </w:r>
      <w:r w:rsidRPr="00FF21AF">
        <w:t xml:space="preserve"> Financial Criteri</w:t>
      </w:r>
      <w:r w:rsidR="00A50CB1" w:rsidRPr="00FF21AF">
        <w:t>on</w:t>
      </w:r>
      <w:r w:rsidRPr="00FF21AF">
        <w:t xml:space="preserve"> and </w:t>
      </w:r>
      <w:r w:rsidR="00E17766" w:rsidRPr="00FF21AF">
        <w:t>all</w:t>
      </w:r>
      <w:r w:rsidR="00D1693A" w:rsidRPr="00FF21AF">
        <w:t xml:space="preserve"> of </w:t>
      </w:r>
      <w:r w:rsidR="00E17766" w:rsidRPr="00FF21AF">
        <w:t xml:space="preserve">the </w:t>
      </w:r>
      <w:r w:rsidRPr="00FF21AF">
        <w:t>Legal Criteria.</w:t>
      </w:r>
      <w:proofErr w:type="gramEnd"/>
    </w:p>
    <w:p w14:paraId="39C9C7BA" w14:textId="77777777" w:rsidR="00BA44EF" w:rsidRPr="00FF21AF" w:rsidRDefault="00434559" w:rsidP="00664802">
      <w:pPr>
        <w:pStyle w:val="CMSHeadL3"/>
        <w:numPr>
          <w:ilvl w:val="3"/>
          <w:numId w:val="4"/>
        </w:numPr>
        <w:spacing w:after="200" w:line="312" w:lineRule="auto"/>
        <w:ind w:left="1620" w:hanging="720"/>
        <w:jc w:val="both"/>
      </w:pPr>
      <w:proofErr w:type="gramStart"/>
      <w:r w:rsidRPr="00FF21AF">
        <w:t>T</w:t>
      </w:r>
      <w:r w:rsidR="003505F1" w:rsidRPr="00FF21AF">
        <w:t>he Procuring Authority</w:t>
      </w:r>
      <w:r w:rsidR="00BA44EF" w:rsidRPr="00FF21AF">
        <w:t xml:space="preserve"> shall be entitled to disqualify any Prospective Bidder from the Process, whether during the formal evaluation referred to in section </w:t>
      </w:r>
      <w:r w:rsidR="00363ACE" w:rsidRPr="00FF21AF">
        <w:fldChar w:fldCharType="begin"/>
      </w:r>
      <w:r w:rsidR="00BA44EF" w:rsidRPr="00FF21AF">
        <w:instrText xml:space="preserve"> REF _Ref401939639 \r \h </w:instrText>
      </w:r>
      <w:r w:rsidR="00FF21AF">
        <w:instrText xml:space="preserve"> \* MERGEFORMAT </w:instrText>
      </w:r>
      <w:r w:rsidR="00363ACE" w:rsidRPr="00FF21AF">
        <w:fldChar w:fldCharType="separate"/>
      </w:r>
      <w:r w:rsidR="00A50870">
        <w:t>5.5.4</w:t>
      </w:r>
      <w:r w:rsidR="00363ACE" w:rsidRPr="00FF21AF">
        <w:fldChar w:fldCharType="end"/>
      </w:r>
      <w:r w:rsidR="00BA44EF" w:rsidRPr="00FF21AF">
        <w:t xml:space="preserve"> or subsequently, if it discovers that any statement in any document provided by such Prospective Bidder as part of or in connection with its Prequalification Application is</w:t>
      </w:r>
      <w:r w:rsidR="001C21D0" w:rsidRPr="00FF21AF">
        <w:t xml:space="preserve"> or was when made incorrect or misleading in any material respect.</w:t>
      </w:r>
      <w:proofErr w:type="gramEnd"/>
    </w:p>
    <w:p w14:paraId="0D0003AA" w14:textId="77777777" w:rsidR="00F734B0" w:rsidRPr="00FF21AF" w:rsidRDefault="00F734B0" w:rsidP="00664802">
      <w:pPr>
        <w:pStyle w:val="CMSHeadL3"/>
        <w:numPr>
          <w:ilvl w:val="2"/>
          <w:numId w:val="4"/>
        </w:numPr>
        <w:spacing w:after="200" w:line="312" w:lineRule="auto"/>
        <w:jc w:val="both"/>
        <w:rPr>
          <w:b/>
        </w:rPr>
      </w:pPr>
      <w:bookmarkStart w:id="78" w:name="_Ref430348877"/>
      <w:r w:rsidRPr="00FF21AF">
        <w:rPr>
          <w:b/>
        </w:rPr>
        <w:lastRenderedPageBreak/>
        <w:t>Termination or Variation of Process</w:t>
      </w:r>
      <w:bookmarkEnd w:id="78"/>
    </w:p>
    <w:p w14:paraId="5499431C" w14:textId="77777777" w:rsidR="00F734B0" w:rsidRPr="00FF21AF" w:rsidRDefault="00F734B0" w:rsidP="00664802">
      <w:pPr>
        <w:pStyle w:val="CMSHeadL3"/>
        <w:numPr>
          <w:ilvl w:val="3"/>
          <w:numId w:val="4"/>
        </w:numPr>
        <w:spacing w:after="200" w:line="312" w:lineRule="auto"/>
        <w:ind w:left="1620" w:hanging="720"/>
        <w:jc w:val="both"/>
      </w:pPr>
      <w:bookmarkStart w:id="79" w:name="_Ref430348566"/>
      <w:r w:rsidRPr="00FF21AF">
        <w:t xml:space="preserve">Notwithstanding any other provision of this RFQ or any other document already issued or to be issued in future in connection with the Process, </w:t>
      </w:r>
      <w:r w:rsidR="003505F1" w:rsidRPr="00FF21AF">
        <w:t>the Procuring Authority</w:t>
      </w:r>
      <w:r w:rsidRPr="00FF21AF">
        <w:t xml:space="preserve"> reserves the right at all times:</w:t>
      </w:r>
      <w:bookmarkEnd w:id="79"/>
    </w:p>
    <w:p w14:paraId="16B06569" w14:textId="77777777" w:rsidR="00E04E13" w:rsidRPr="00FF21AF" w:rsidRDefault="00632E95" w:rsidP="00664802">
      <w:pPr>
        <w:pStyle w:val="CMSHeadL3"/>
        <w:numPr>
          <w:ilvl w:val="4"/>
          <w:numId w:val="4"/>
        </w:numPr>
        <w:spacing w:after="200" w:line="312" w:lineRule="auto"/>
        <w:jc w:val="both"/>
      </w:pPr>
      <w:r w:rsidRPr="00FF21AF">
        <w:t>to vary the number of Projects, the capacity of any Project and the total capacity being procured under the Process;</w:t>
      </w:r>
    </w:p>
    <w:p w14:paraId="082F37A1" w14:textId="77777777" w:rsidR="00E04E13" w:rsidRPr="00FF21AF" w:rsidRDefault="00632E95" w:rsidP="00664802">
      <w:pPr>
        <w:pStyle w:val="CMSHeadL3"/>
        <w:numPr>
          <w:ilvl w:val="4"/>
          <w:numId w:val="4"/>
        </w:numPr>
        <w:spacing w:after="200" w:line="312" w:lineRule="auto"/>
        <w:jc w:val="both"/>
      </w:pPr>
      <w:r w:rsidRPr="00FF21AF">
        <w:t xml:space="preserve">to amend the Process or amend or clarify the procedures and rules relating thereto; </w:t>
      </w:r>
    </w:p>
    <w:p w14:paraId="1675BDBC" w14:textId="77777777" w:rsidR="00E04E13" w:rsidRPr="00FF21AF" w:rsidRDefault="00632E95" w:rsidP="00664802">
      <w:pPr>
        <w:pStyle w:val="CMSHeadL3"/>
        <w:numPr>
          <w:ilvl w:val="4"/>
          <w:numId w:val="4"/>
        </w:numPr>
        <w:spacing w:after="200" w:line="312" w:lineRule="auto"/>
        <w:jc w:val="both"/>
      </w:pPr>
      <w:r w:rsidRPr="00FF21AF">
        <w:t>to extend or amend the Estimated Timetable from time to time;</w:t>
      </w:r>
    </w:p>
    <w:p w14:paraId="3DFC8926" w14:textId="77777777" w:rsidR="00E04E13" w:rsidRPr="00FF21AF" w:rsidRDefault="00632E95" w:rsidP="00664802">
      <w:pPr>
        <w:pStyle w:val="CMSHeadL3"/>
        <w:numPr>
          <w:ilvl w:val="4"/>
          <w:numId w:val="4"/>
        </w:numPr>
        <w:spacing w:after="200" w:line="312" w:lineRule="auto"/>
        <w:jc w:val="both"/>
      </w:pPr>
      <w:r w:rsidRPr="00FF21AF">
        <w:t>to terminate the Process; and</w:t>
      </w:r>
    </w:p>
    <w:p w14:paraId="1C2644F5" w14:textId="77777777" w:rsidR="00632E95" w:rsidRPr="00FF21AF" w:rsidRDefault="00632E95" w:rsidP="00664802">
      <w:pPr>
        <w:pStyle w:val="CMSHeadL3"/>
        <w:numPr>
          <w:ilvl w:val="4"/>
          <w:numId w:val="4"/>
        </w:numPr>
        <w:spacing w:after="200" w:line="312" w:lineRule="auto"/>
        <w:jc w:val="both"/>
      </w:pPr>
      <w:r w:rsidRPr="00FF21AF">
        <w:t>to request additional information from any Prospective Bidder reasonably required to assess thi</w:t>
      </w:r>
      <w:r w:rsidR="00D300E0" w:rsidRPr="00FF21AF">
        <w:t>s Prequalification Application</w:t>
      </w:r>
      <w:r w:rsidRPr="00FF21AF">
        <w:t xml:space="preserve">, </w:t>
      </w:r>
    </w:p>
    <w:p w14:paraId="03302FCB" w14:textId="77777777" w:rsidR="00632E95" w:rsidRPr="00FF21AF" w:rsidRDefault="00632E95" w:rsidP="00E04E13">
      <w:pPr>
        <w:pStyle w:val="CMSHeadL3"/>
        <w:numPr>
          <w:ilvl w:val="0"/>
          <w:numId w:val="0"/>
        </w:numPr>
        <w:spacing w:after="200" w:line="312" w:lineRule="auto"/>
        <w:ind w:left="1701"/>
        <w:jc w:val="both"/>
      </w:pPr>
      <w:r w:rsidRPr="00FF21AF">
        <w:t>in each case at any time and for any reason and without incurring any liability to any Prospective Bidder or Prequalified Bidder in respect thereof.</w:t>
      </w:r>
    </w:p>
    <w:p w14:paraId="6AA6287B" w14:textId="77777777" w:rsidR="00632E95" w:rsidRPr="00FF21AF" w:rsidRDefault="00632E95" w:rsidP="00664802">
      <w:pPr>
        <w:pStyle w:val="CMSHeadL3"/>
        <w:numPr>
          <w:ilvl w:val="2"/>
          <w:numId w:val="4"/>
        </w:numPr>
        <w:spacing w:after="200" w:line="312" w:lineRule="auto"/>
        <w:jc w:val="both"/>
        <w:rPr>
          <w:b/>
        </w:rPr>
      </w:pPr>
      <w:r w:rsidRPr="00FF21AF">
        <w:rPr>
          <w:b/>
        </w:rPr>
        <w:t>Governing Law</w:t>
      </w:r>
    </w:p>
    <w:p w14:paraId="036BD733" w14:textId="77777777" w:rsidR="00F734B0" w:rsidRPr="00FF21AF" w:rsidRDefault="00632E95" w:rsidP="00632E95">
      <w:pPr>
        <w:pStyle w:val="CMSHeadL3"/>
        <w:numPr>
          <w:ilvl w:val="0"/>
          <w:numId w:val="0"/>
        </w:numPr>
        <w:spacing w:after="200" w:line="312" w:lineRule="auto"/>
        <w:ind w:left="850"/>
        <w:jc w:val="both"/>
      </w:pPr>
      <w:r w:rsidRPr="00FF21AF">
        <w:t>The Process s</w:t>
      </w:r>
      <w:r w:rsidR="00DB377C" w:rsidRPr="00FF21AF">
        <w:t xml:space="preserve">hall be governed by the </w:t>
      </w:r>
      <w:r w:rsidRPr="00FF21AF">
        <w:t>law</w:t>
      </w:r>
      <w:r w:rsidR="00DB377C" w:rsidRPr="00FF21AF">
        <w:t xml:space="preserve">s </w:t>
      </w:r>
      <w:r w:rsidR="003D2DAC">
        <w:t xml:space="preserve">and regulations </w:t>
      </w:r>
      <w:r w:rsidR="00DB377C" w:rsidRPr="00FF21AF">
        <w:t xml:space="preserve">of </w:t>
      </w:r>
      <w:r w:rsidR="007C13C3">
        <w:t xml:space="preserve">the </w:t>
      </w:r>
      <w:r w:rsidR="00545EE7">
        <w:t>Islamic Republic of Afghanistan</w:t>
      </w:r>
      <w:r w:rsidRPr="00FF21AF">
        <w:t>.</w:t>
      </w:r>
    </w:p>
    <w:p w14:paraId="5B2B61D8" w14:textId="77777777" w:rsidR="00FE27A3" w:rsidRPr="00FF21AF" w:rsidRDefault="00226357" w:rsidP="00422B9C">
      <w:pPr>
        <w:pStyle w:val="CMSSchL1"/>
        <w:pBdr>
          <w:top w:val="thinThickSmallGap" w:sz="24" w:space="1" w:color="auto"/>
          <w:left w:val="thinThickSmallGap" w:sz="24" w:space="4" w:color="auto"/>
          <w:bottom w:val="thickThinSmallGap" w:sz="24" w:space="1" w:color="auto"/>
          <w:right w:val="thickThinSmallGap" w:sz="24" w:space="4" w:color="auto"/>
        </w:pBdr>
        <w:spacing w:before="0" w:after="200" w:line="312" w:lineRule="auto"/>
        <w:rPr>
          <w:sz w:val="22"/>
          <w:szCs w:val="22"/>
        </w:rPr>
      </w:pPr>
      <w:bookmarkStart w:id="80" w:name="_Toc6913165"/>
      <w:r w:rsidRPr="00FF21AF">
        <w:rPr>
          <w:sz w:val="22"/>
          <w:szCs w:val="22"/>
        </w:rPr>
        <w:lastRenderedPageBreak/>
        <w:t>Part</w:t>
      </w:r>
      <w:r w:rsidR="009734BC" w:rsidRPr="00FF21AF">
        <w:rPr>
          <w:sz w:val="22"/>
          <w:szCs w:val="22"/>
        </w:rPr>
        <w:t xml:space="preserve"> V:</w:t>
      </w:r>
      <w:r w:rsidR="00A04E82" w:rsidRPr="00FF21AF">
        <w:rPr>
          <w:sz w:val="22"/>
          <w:szCs w:val="22"/>
        </w:rPr>
        <w:t xml:space="preserve"> </w:t>
      </w:r>
      <w:r w:rsidR="009734BC" w:rsidRPr="00FF21AF">
        <w:rPr>
          <w:sz w:val="22"/>
          <w:szCs w:val="22"/>
        </w:rPr>
        <w:t>Appendices</w:t>
      </w:r>
      <w:bookmarkEnd w:id="80"/>
    </w:p>
    <w:p w14:paraId="2A557CA7" w14:textId="77777777" w:rsidR="00422B9C" w:rsidRPr="0033417C" w:rsidRDefault="00D712BB" w:rsidP="0033417C">
      <w:pPr>
        <w:pStyle w:val="CMSSchPart"/>
        <w:spacing w:after="200" w:line="312" w:lineRule="auto"/>
      </w:pPr>
      <w:bookmarkStart w:id="81" w:name="_Toc6913166"/>
      <w:r w:rsidRPr="0033417C">
        <w:t>Appendix 1:</w:t>
      </w:r>
      <w:r w:rsidR="00A04E82" w:rsidRPr="0033417C">
        <w:t xml:space="preserve"> </w:t>
      </w:r>
      <w:r w:rsidR="00226357" w:rsidRPr="0033417C">
        <w:t>Background Information</w:t>
      </w:r>
      <w:bookmarkEnd w:id="81"/>
    </w:p>
    <w:p w14:paraId="2C9BDCB3" w14:textId="77777777" w:rsidR="00A555F4" w:rsidRPr="00FF21AF" w:rsidRDefault="00A555F4" w:rsidP="00422B9C">
      <w:pPr>
        <w:pStyle w:val="BodyText"/>
        <w:spacing w:after="200" w:line="312" w:lineRule="auto"/>
        <w:jc w:val="center"/>
        <w:rPr>
          <w:b/>
        </w:rPr>
      </w:pPr>
    </w:p>
    <w:p w14:paraId="726E842F" w14:textId="77777777" w:rsidR="00DB7B51" w:rsidRPr="00FF21AF" w:rsidRDefault="00411B90" w:rsidP="00DB7B51">
      <w:pPr>
        <w:pStyle w:val="BodyText"/>
        <w:spacing w:after="200" w:line="312" w:lineRule="auto"/>
        <w:jc w:val="both"/>
      </w:pPr>
      <w:r>
        <w:rPr>
          <w:b/>
        </w:rPr>
        <w:t>Energy Sector in Afghanistan</w:t>
      </w:r>
    </w:p>
    <w:p w14:paraId="14D1F204" w14:textId="77777777" w:rsidR="00EF2586" w:rsidRDefault="000A5593" w:rsidP="00EF2586">
      <w:pPr>
        <w:pStyle w:val="Body1"/>
        <w:ind w:left="0"/>
        <w:rPr>
          <w:rFonts w:ascii="Times New Roman" w:hAnsi="Times New Roman"/>
          <w:kern w:val="0"/>
          <w:sz w:val="22"/>
        </w:rPr>
      </w:pPr>
      <w:r>
        <w:rPr>
          <w:rFonts w:ascii="Times New Roman" w:hAnsi="Times New Roman"/>
          <w:kern w:val="0"/>
          <w:sz w:val="22"/>
        </w:rPr>
        <w:t>At present</w:t>
      </w:r>
      <w:r w:rsidR="0083015B">
        <w:rPr>
          <w:rFonts w:ascii="Times New Roman" w:hAnsi="Times New Roman"/>
          <w:kern w:val="0"/>
          <w:sz w:val="22"/>
        </w:rPr>
        <w:t xml:space="preserve">, approximately 80% </w:t>
      </w:r>
      <w:r w:rsidRPr="00883B14">
        <w:rPr>
          <w:rFonts w:ascii="Times New Roman" w:hAnsi="Times New Roman"/>
          <w:kern w:val="0"/>
          <w:sz w:val="22"/>
        </w:rPr>
        <w:t xml:space="preserve">of Afghanistan’s total power capacity of 1,450 MW is imported from the neighbouring countries of Tajikistan, Turkmenistan, Uzbekistan and Iran. </w:t>
      </w:r>
      <w:r w:rsidR="004D1724" w:rsidRPr="00883B14">
        <w:rPr>
          <w:rFonts w:ascii="Times New Roman" w:hAnsi="Times New Roman"/>
          <w:kern w:val="0"/>
          <w:sz w:val="22"/>
        </w:rPr>
        <w:t xml:space="preserve">The </w:t>
      </w:r>
      <w:r w:rsidR="004D1724">
        <w:rPr>
          <w:rFonts w:ascii="Times New Roman" w:hAnsi="Times New Roman"/>
          <w:kern w:val="0"/>
          <w:sz w:val="22"/>
        </w:rPr>
        <w:t xml:space="preserve">National </w:t>
      </w:r>
      <w:r w:rsidR="004D1724" w:rsidRPr="00883B14">
        <w:rPr>
          <w:rFonts w:ascii="Times New Roman" w:hAnsi="Times New Roman"/>
          <w:kern w:val="0"/>
          <w:sz w:val="22"/>
        </w:rPr>
        <w:t xml:space="preserve">Renewable Energy Policy </w:t>
      </w:r>
      <w:r w:rsidR="004D1724">
        <w:rPr>
          <w:rFonts w:ascii="Times New Roman" w:hAnsi="Times New Roman"/>
          <w:kern w:val="0"/>
          <w:sz w:val="22"/>
        </w:rPr>
        <w:t xml:space="preserve">(NREP) </w:t>
      </w:r>
      <w:r w:rsidR="00D9514D">
        <w:rPr>
          <w:rFonts w:ascii="Times New Roman" w:hAnsi="Times New Roman"/>
          <w:kern w:val="0"/>
          <w:sz w:val="22"/>
        </w:rPr>
        <w:t xml:space="preserve">which came into effect in 2013 </w:t>
      </w:r>
      <w:r w:rsidR="004D1724">
        <w:rPr>
          <w:rFonts w:ascii="Times New Roman" w:hAnsi="Times New Roman"/>
          <w:kern w:val="0"/>
          <w:sz w:val="22"/>
        </w:rPr>
        <w:t>is intended to establish</w:t>
      </w:r>
      <w:r w:rsidR="004D1724" w:rsidRPr="00C2774C">
        <w:rPr>
          <w:rFonts w:ascii="Times New Roman" w:hAnsi="Times New Roman"/>
          <w:kern w:val="0"/>
          <w:sz w:val="22"/>
        </w:rPr>
        <w:t xml:space="preserve"> </w:t>
      </w:r>
      <w:r w:rsidR="004D1724">
        <w:rPr>
          <w:rFonts w:ascii="Times New Roman" w:hAnsi="Times New Roman"/>
          <w:kern w:val="0"/>
          <w:sz w:val="22"/>
        </w:rPr>
        <w:t>a self-sustaining energy system in Afghanistan to reduce its reliance on imports</w:t>
      </w:r>
      <w:r w:rsidR="004D1724" w:rsidRPr="00883B14">
        <w:rPr>
          <w:rFonts w:ascii="Times New Roman" w:hAnsi="Times New Roman"/>
          <w:kern w:val="0"/>
          <w:sz w:val="22"/>
        </w:rPr>
        <w:t xml:space="preserve">. </w:t>
      </w:r>
    </w:p>
    <w:p w14:paraId="553E4F81" w14:textId="77777777" w:rsidR="004D1724" w:rsidRDefault="004D1724" w:rsidP="00EF2586">
      <w:pPr>
        <w:pStyle w:val="Body1"/>
        <w:ind w:left="0"/>
        <w:rPr>
          <w:rFonts w:ascii="Times New Roman" w:hAnsi="Times New Roman"/>
          <w:kern w:val="0"/>
          <w:sz w:val="22"/>
        </w:rPr>
      </w:pPr>
      <w:r>
        <w:rPr>
          <w:rFonts w:ascii="Times New Roman" w:hAnsi="Times New Roman"/>
          <w:kern w:val="0"/>
          <w:sz w:val="22"/>
        </w:rPr>
        <w:t>NREP</w:t>
      </w:r>
      <w:r w:rsidRPr="005F527C">
        <w:rPr>
          <w:rFonts w:ascii="Times New Roman" w:hAnsi="Times New Roman"/>
          <w:kern w:val="0"/>
          <w:sz w:val="22"/>
        </w:rPr>
        <w:t xml:space="preserve"> is being implemented in two terms</w:t>
      </w:r>
      <w:r>
        <w:rPr>
          <w:rFonts w:ascii="Times New Roman" w:hAnsi="Times New Roman"/>
          <w:kern w:val="0"/>
          <w:sz w:val="22"/>
        </w:rPr>
        <w:t>:</w:t>
      </w:r>
      <w:r w:rsidR="00EF2586">
        <w:rPr>
          <w:rFonts w:ascii="Times New Roman" w:hAnsi="Times New Roman"/>
          <w:kern w:val="0"/>
          <w:sz w:val="22"/>
        </w:rPr>
        <w:t xml:space="preserve"> in the first term </w:t>
      </w:r>
      <w:r w:rsidRPr="005F527C">
        <w:rPr>
          <w:rFonts w:ascii="Times New Roman" w:hAnsi="Times New Roman"/>
          <w:kern w:val="0"/>
          <w:sz w:val="22"/>
        </w:rPr>
        <w:t>(</w:t>
      </w:r>
      <w:proofErr w:type="gramStart"/>
      <w:r w:rsidRPr="005F527C">
        <w:rPr>
          <w:rFonts w:ascii="Times New Roman" w:hAnsi="Times New Roman"/>
          <w:kern w:val="0"/>
          <w:sz w:val="22"/>
        </w:rPr>
        <w:t>2015-2020)</w:t>
      </w:r>
      <w:proofErr w:type="gramEnd"/>
      <w:r w:rsidR="00EF2586">
        <w:rPr>
          <w:rFonts w:ascii="Times New Roman" w:hAnsi="Times New Roman"/>
          <w:kern w:val="0"/>
          <w:sz w:val="22"/>
        </w:rPr>
        <w:t xml:space="preserve"> </w:t>
      </w:r>
      <w:r>
        <w:rPr>
          <w:rFonts w:ascii="Times New Roman" w:hAnsi="Times New Roman"/>
          <w:kern w:val="0"/>
          <w:sz w:val="22"/>
        </w:rPr>
        <w:t>the focus is on</w:t>
      </w:r>
      <w:r w:rsidRPr="005F527C">
        <w:rPr>
          <w:rFonts w:ascii="Times New Roman" w:hAnsi="Times New Roman"/>
          <w:kern w:val="0"/>
          <w:sz w:val="22"/>
        </w:rPr>
        <w:t xml:space="preserve"> </w:t>
      </w:r>
      <w:r>
        <w:rPr>
          <w:rFonts w:ascii="Times New Roman" w:hAnsi="Times New Roman"/>
          <w:kern w:val="0"/>
          <w:sz w:val="22"/>
        </w:rPr>
        <w:t>developing the renewable energy sector, in particular through the PPP framework</w:t>
      </w:r>
      <w:r w:rsidR="003D2DAC">
        <w:rPr>
          <w:rFonts w:ascii="Times New Roman" w:hAnsi="Times New Roman"/>
          <w:kern w:val="0"/>
          <w:sz w:val="22"/>
        </w:rPr>
        <w:t xml:space="preserve"> and the implementation of the Power Services Regulatory Act</w:t>
      </w:r>
      <w:r>
        <w:rPr>
          <w:rFonts w:ascii="Times New Roman" w:hAnsi="Times New Roman"/>
          <w:kern w:val="0"/>
          <w:sz w:val="22"/>
        </w:rPr>
        <w:t xml:space="preserve">; and </w:t>
      </w:r>
      <w:r w:rsidR="00EF2586">
        <w:rPr>
          <w:rFonts w:ascii="Times New Roman" w:hAnsi="Times New Roman"/>
          <w:kern w:val="0"/>
          <w:sz w:val="22"/>
        </w:rPr>
        <w:t>during the second ter</w:t>
      </w:r>
      <w:r w:rsidRPr="005F527C">
        <w:rPr>
          <w:rFonts w:ascii="Times New Roman" w:hAnsi="Times New Roman"/>
          <w:kern w:val="0"/>
          <w:sz w:val="22"/>
        </w:rPr>
        <w:t>m (2021-2032)</w:t>
      </w:r>
      <w:r>
        <w:rPr>
          <w:rFonts w:ascii="Times New Roman" w:hAnsi="Times New Roman"/>
          <w:kern w:val="0"/>
          <w:sz w:val="22"/>
        </w:rPr>
        <w:t xml:space="preserve"> the strategy is for</w:t>
      </w:r>
      <w:r w:rsidRPr="005F527C">
        <w:rPr>
          <w:rFonts w:ascii="Times New Roman" w:hAnsi="Times New Roman"/>
          <w:kern w:val="0"/>
          <w:sz w:val="22"/>
        </w:rPr>
        <w:t xml:space="preserve"> renewable energy </w:t>
      </w:r>
      <w:r>
        <w:rPr>
          <w:rFonts w:ascii="Times New Roman" w:hAnsi="Times New Roman"/>
          <w:kern w:val="0"/>
          <w:sz w:val="22"/>
        </w:rPr>
        <w:t xml:space="preserve">to become </w:t>
      </w:r>
      <w:r w:rsidR="006D47AF">
        <w:rPr>
          <w:rFonts w:ascii="Times New Roman" w:hAnsi="Times New Roman"/>
          <w:kern w:val="0"/>
          <w:sz w:val="22"/>
        </w:rPr>
        <w:t>fully commercialised</w:t>
      </w:r>
      <w:r>
        <w:rPr>
          <w:rFonts w:ascii="Times New Roman" w:hAnsi="Times New Roman"/>
          <w:kern w:val="0"/>
          <w:sz w:val="22"/>
        </w:rPr>
        <w:t xml:space="preserve">. </w:t>
      </w:r>
    </w:p>
    <w:p w14:paraId="527CEFB7" w14:textId="77777777" w:rsidR="004D1724" w:rsidRDefault="004D1724" w:rsidP="004D1724">
      <w:pPr>
        <w:pStyle w:val="Body1"/>
        <w:ind w:left="0"/>
        <w:rPr>
          <w:rFonts w:ascii="Times New Roman" w:hAnsi="Times New Roman"/>
          <w:kern w:val="0"/>
          <w:sz w:val="22"/>
        </w:rPr>
      </w:pPr>
      <w:r w:rsidRPr="005F527C">
        <w:rPr>
          <w:rFonts w:ascii="Times New Roman" w:hAnsi="Times New Roman"/>
          <w:kern w:val="0"/>
          <w:sz w:val="22"/>
        </w:rPr>
        <w:t xml:space="preserve">The </w:t>
      </w:r>
      <w:r w:rsidR="00EF2586">
        <w:rPr>
          <w:rFonts w:ascii="Times New Roman" w:hAnsi="Times New Roman"/>
          <w:kern w:val="0"/>
          <w:sz w:val="22"/>
        </w:rPr>
        <w:t>NREP is intended</w:t>
      </w:r>
      <w:r w:rsidRPr="005F527C">
        <w:rPr>
          <w:rFonts w:ascii="Times New Roman" w:hAnsi="Times New Roman"/>
          <w:kern w:val="0"/>
          <w:sz w:val="22"/>
        </w:rPr>
        <w:t xml:space="preserve"> to increase rural household energy connections from the current 30</w:t>
      </w:r>
      <w:r w:rsidR="00EF2586">
        <w:rPr>
          <w:rFonts w:ascii="Times New Roman" w:hAnsi="Times New Roman"/>
          <w:kern w:val="0"/>
          <w:sz w:val="22"/>
        </w:rPr>
        <w:t xml:space="preserve">% to 65%, achieving 100% </w:t>
      </w:r>
      <w:r w:rsidRPr="005F527C">
        <w:rPr>
          <w:rFonts w:ascii="Times New Roman" w:hAnsi="Times New Roman"/>
          <w:kern w:val="0"/>
          <w:sz w:val="22"/>
        </w:rPr>
        <w:t xml:space="preserve">access </w:t>
      </w:r>
      <w:r w:rsidR="00D9514D">
        <w:rPr>
          <w:rFonts w:ascii="Times New Roman" w:hAnsi="Times New Roman"/>
          <w:kern w:val="0"/>
          <w:sz w:val="22"/>
        </w:rPr>
        <w:t xml:space="preserve">to electricity </w:t>
      </w:r>
      <w:r w:rsidRPr="005F527C">
        <w:rPr>
          <w:rFonts w:ascii="Times New Roman" w:hAnsi="Times New Roman"/>
          <w:kern w:val="0"/>
          <w:sz w:val="22"/>
        </w:rPr>
        <w:t xml:space="preserve">in urban areas and </w:t>
      </w:r>
      <w:r w:rsidR="00EF2586">
        <w:rPr>
          <w:rFonts w:ascii="Times New Roman" w:hAnsi="Times New Roman"/>
          <w:kern w:val="0"/>
          <w:sz w:val="22"/>
        </w:rPr>
        <w:t>reaching</w:t>
      </w:r>
      <w:r w:rsidRPr="005F527C">
        <w:rPr>
          <w:rFonts w:ascii="Times New Roman" w:hAnsi="Times New Roman"/>
          <w:kern w:val="0"/>
          <w:sz w:val="22"/>
        </w:rPr>
        <w:t xml:space="preserve"> 4,500-5,000 MW of renewable energy capacity, </w:t>
      </w:r>
      <w:r w:rsidR="00EF2586">
        <w:rPr>
          <w:rFonts w:ascii="Times New Roman" w:hAnsi="Times New Roman"/>
          <w:kern w:val="0"/>
          <w:sz w:val="22"/>
        </w:rPr>
        <w:t xml:space="preserve">which would constitute about 95% </w:t>
      </w:r>
      <w:r w:rsidRPr="005F527C">
        <w:rPr>
          <w:rFonts w:ascii="Times New Roman" w:hAnsi="Times New Roman"/>
          <w:kern w:val="0"/>
          <w:sz w:val="22"/>
        </w:rPr>
        <w:t>of the estimated total energy</w:t>
      </w:r>
      <w:r>
        <w:rPr>
          <w:rFonts w:ascii="Times New Roman" w:hAnsi="Times New Roman"/>
          <w:kern w:val="0"/>
          <w:sz w:val="22"/>
        </w:rPr>
        <w:t xml:space="preserve"> requirement</w:t>
      </w:r>
      <w:r w:rsidRPr="005F527C">
        <w:rPr>
          <w:rFonts w:ascii="Times New Roman" w:hAnsi="Times New Roman"/>
          <w:kern w:val="0"/>
          <w:sz w:val="22"/>
        </w:rPr>
        <w:t>.</w:t>
      </w:r>
    </w:p>
    <w:p w14:paraId="1E050FE2" w14:textId="77777777" w:rsidR="00400F4E" w:rsidRDefault="00171219" w:rsidP="007E43BF">
      <w:pPr>
        <w:pStyle w:val="BodyText"/>
        <w:spacing w:after="200" w:line="312" w:lineRule="auto"/>
        <w:jc w:val="both"/>
      </w:pPr>
      <w:r>
        <w:t xml:space="preserve">In September 2018, the Procuring Authority and IFC entered into a Financial Advisory Services Agreement (FASA) setting out the terms of a transaction advisory mandate to advise the Procuring Authority on implementing up to 2000 MW of solar PV IPPs in a phased manner across Afghanistan based on the Scaling Solar initiative. The overall objective of the Scaling Solar initiative is to minimise the amount of work required from Prospective Bidders, in the expectation that this ‘de-risking’ of the Project will remove uncertainty and result in the lowest possible prices ultimately being offered. </w:t>
      </w:r>
    </w:p>
    <w:p w14:paraId="433F00C2" w14:textId="77777777" w:rsidR="007E43BF" w:rsidRPr="00FF21AF" w:rsidRDefault="009E0325" w:rsidP="007E43BF">
      <w:pPr>
        <w:pStyle w:val="BodyText"/>
        <w:spacing w:after="200" w:line="312" w:lineRule="auto"/>
        <w:jc w:val="both"/>
      </w:pPr>
      <w:r w:rsidRPr="00FF21AF">
        <w:rPr>
          <w:b/>
        </w:rPr>
        <w:t xml:space="preserve">Transaction </w:t>
      </w:r>
      <w:r w:rsidR="007E43BF" w:rsidRPr="00FF21AF">
        <w:rPr>
          <w:b/>
        </w:rPr>
        <w:t>Structure</w:t>
      </w:r>
    </w:p>
    <w:p w14:paraId="630CDA08" w14:textId="77777777" w:rsidR="00817C16" w:rsidRPr="00FF21AF" w:rsidRDefault="00817C16" w:rsidP="007E43BF">
      <w:pPr>
        <w:pStyle w:val="BodyText"/>
        <w:spacing w:after="200" w:line="312" w:lineRule="auto"/>
        <w:jc w:val="both"/>
      </w:pPr>
      <w:r w:rsidRPr="00FF21AF">
        <w:t>In terms of outline transaction structure this is currently expected to be as follows</w:t>
      </w:r>
      <w:r w:rsidR="000A1BF0" w:rsidRPr="00FF21AF">
        <w:t xml:space="preserve"> (with a significant degree of overlap in terms of timetable)</w:t>
      </w:r>
      <w:r w:rsidR="00400F4E">
        <w:t>, and subject to further revisions at the discretion of the Procuring Authority</w:t>
      </w:r>
      <w:r w:rsidRPr="00FF21AF">
        <w:t>:</w:t>
      </w:r>
    </w:p>
    <w:p w14:paraId="7F1550A6" w14:textId="77777777" w:rsidR="00DB7B51" w:rsidRPr="00FF21AF" w:rsidRDefault="0065731C" w:rsidP="00D9514D">
      <w:pPr>
        <w:pStyle w:val="BodyText"/>
        <w:numPr>
          <w:ilvl w:val="0"/>
          <w:numId w:val="35"/>
        </w:numPr>
        <w:spacing w:after="200" w:line="312" w:lineRule="auto"/>
        <w:jc w:val="both"/>
      </w:pPr>
      <w:r>
        <w:t>T</w:t>
      </w:r>
      <w:r w:rsidR="003505F1" w:rsidRPr="00FF21AF">
        <w:t>he Procuring Authority</w:t>
      </w:r>
      <w:r w:rsidR="00422908" w:rsidRPr="00FF21AF">
        <w:t xml:space="preserve"> is proposing to acquire the necessary</w:t>
      </w:r>
      <w:r w:rsidR="00817C16" w:rsidRPr="00FF21AF">
        <w:t xml:space="preserve"> land</w:t>
      </w:r>
      <w:r w:rsidR="000A1BF0" w:rsidRPr="00FF21AF">
        <w:t xml:space="preserve"> and </w:t>
      </w:r>
      <w:r w:rsidR="00422908" w:rsidRPr="00FF21AF">
        <w:t>lease it on to the SPV for the duration of the PPA</w:t>
      </w:r>
      <w:r w:rsidR="003658E1" w:rsidRPr="00FF21AF">
        <w:t xml:space="preserve">.  </w:t>
      </w:r>
      <w:r w:rsidR="00DB7B51" w:rsidRPr="00FF21AF">
        <w:t>T</w:t>
      </w:r>
      <w:r w:rsidR="003505F1" w:rsidRPr="00FF21AF">
        <w:t>he Procuring Authority</w:t>
      </w:r>
      <w:r w:rsidR="00422908" w:rsidRPr="00FF21AF">
        <w:t xml:space="preserve"> may also apply for</w:t>
      </w:r>
      <w:r w:rsidR="000A1BF0" w:rsidRPr="00FF21AF">
        <w:t xml:space="preserve"> </w:t>
      </w:r>
      <w:r w:rsidR="00817C16" w:rsidRPr="00FF21AF">
        <w:t>permits</w:t>
      </w:r>
      <w:r w:rsidR="000A1BF0" w:rsidRPr="00FF21AF">
        <w:t xml:space="preserve">, </w:t>
      </w:r>
      <w:r w:rsidR="00817C16" w:rsidRPr="00FF21AF">
        <w:t>potentially including a provisional environmental and social impact assessment</w:t>
      </w:r>
      <w:r w:rsidR="000A1BF0" w:rsidRPr="00FF21AF">
        <w:t>.</w:t>
      </w:r>
    </w:p>
    <w:p w14:paraId="6FC3F826" w14:textId="77777777" w:rsidR="000A1BF0" w:rsidRPr="00FF21AF" w:rsidRDefault="00DB7B51" w:rsidP="00D9514D">
      <w:pPr>
        <w:pStyle w:val="BodyText"/>
        <w:numPr>
          <w:ilvl w:val="0"/>
          <w:numId w:val="35"/>
        </w:numPr>
        <w:spacing w:after="200" w:line="312" w:lineRule="auto"/>
        <w:jc w:val="both"/>
      </w:pPr>
      <w:r w:rsidRPr="00FF21AF">
        <w:t>T</w:t>
      </w:r>
      <w:r w:rsidR="003505F1" w:rsidRPr="00FF21AF">
        <w:t>he Procuring Authority</w:t>
      </w:r>
      <w:r w:rsidR="000A1BF0" w:rsidRPr="00FF21AF">
        <w:t xml:space="preserve"> will finalise the terms of the PPA and GSA with </w:t>
      </w:r>
      <w:r w:rsidR="007C0AC9" w:rsidRPr="00FF21AF">
        <w:t>the Purchaser</w:t>
      </w:r>
      <w:r w:rsidR="00974C90" w:rsidRPr="00FF21AF">
        <w:t xml:space="preserve"> </w:t>
      </w:r>
      <w:r w:rsidR="009D0233" w:rsidRPr="00FF21AF">
        <w:t xml:space="preserve">and the Government </w:t>
      </w:r>
      <w:r w:rsidR="000A1BF0" w:rsidRPr="00FF21AF">
        <w:t>respectively (in each case closely following the World Bank Group</w:t>
      </w:r>
      <w:r w:rsidR="00A555F4" w:rsidRPr="00FF21AF">
        <w:t>’</w:t>
      </w:r>
      <w:r w:rsidR="000A1BF0" w:rsidRPr="00FF21AF">
        <w:t>s Scaling Solar template documents).</w:t>
      </w:r>
    </w:p>
    <w:p w14:paraId="4C13AFC8" w14:textId="77777777" w:rsidR="000A1BF0" w:rsidRPr="00FF21AF" w:rsidRDefault="000A1BF0" w:rsidP="00D9514D">
      <w:pPr>
        <w:pStyle w:val="BodyText"/>
        <w:numPr>
          <w:ilvl w:val="0"/>
          <w:numId w:val="35"/>
        </w:numPr>
        <w:spacing w:after="200" w:line="312" w:lineRule="auto"/>
        <w:jc w:val="both"/>
      </w:pPr>
      <w:r w:rsidRPr="00FF21AF">
        <w:t>Prospective Bidders will submit Prequalification Applications (in accordance with this RFQ).</w:t>
      </w:r>
    </w:p>
    <w:p w14:paraId="2A4B6DBD" w14:textId="77777777" w:rsidR="000A1BF0" w:rsidRPr="00FF21AF" w:rsidRDefault="000A1BF0" w:rsidP="00D9514D">
      <w:pPr>
        <w:pStyle w:val="BodyText"/>
        <w:numPr>
          <w:ilvl w:val="0"/>
          <w:numId w:val="35"/>
        </w:numPr>
        <w:spacing w:after="200" w:line="312" w:lineRule="auto"/>
        <w:jc w:val="both"/>
      </w:pPr>
      <w:r w:rsidRPr="00FF21AF">
        <w:t xml:space="preserve">Prequalified Bidders will bid </w:t>
      </w:r>
      <w:proofErr w:type="gramStart"/>
      <w:r w:rsidRPr="00FF21AF">
        <w:t>on the basis of</w:t>
      </w:r>
      <w:proofErr w:type="gramEnd"/>
      <w:r w:rsidRPr="00FF21AF">
        <w:t xml:space="preserve"> the final forms of the PPA and GSA</w:t>
      </w:r>
      <w:r w:rsidR="0059784A">
        <w:t>.</w:t>
      </w:r>
    </w:p>
    <w:p w14:paraId="2ABDBC96" w14:textId="77777777" w:rsidR="000A1BF0" w:rsidRPr="00FF21AF" w:rsidRDefault="000A1BF0" w:rsidP="00D9514D">
      <w:pPr>
        <w:pStyle w:val="BodyText"/>
        <w:numPr>
          <w:ilvl w:val="0"/>
          <w:numId w:val="35"/>
        </w:numPr>
        <w:spacing w:after="200" w:line="312" w:lineRule="auto"/>
        <w:jc w:val="both"/>
      </w:pPr>
      <w:r w:rsidRPr="00FF21AF">
        <w:lastRenderedPageBreak/>
        <w:t>Prequalified Bidders</w:t>
      </w:r>
      <w:r w:rsidR="00A555F4" w:rsidRPr="00FF21AF">
        <w:t>’</w:t>
      </w:r>
      <w:r w:rsidRPr="00FF21AF">
        <w:t xml:space="preserve"> </w:t>
      </w:r>
      <w:r w:rsidR="005432C2" w:rsidRPr="00FF21AF">
        <w:t>Proposals</w:t>
      </w:r>
      <w:r w:rsidRPr="00FF21AF">
        <w:t xml:space="preserve"> will be assessed for compliance with certain commercial requirements (</w:t>
      </w:r>
      <w:r w:rsidR="003658E1" w:rsidRPr="00FF21AF">
        <w:t xml:space="preserve">e.g. </w:t>
      </w:r>
      <w:r w:rsidRPr="00FF21AF">
        <w:t>inclusion of a bid bond) and technical requirements (</w:t>
      </w:r>
      <w:r w:rsidR="003658E1" w:rsidRPr="00FF21AF">
        <w:t xml:space="preserve">e.g. </w:t>
      </w:r>
      <w:r w:rsidRPr="00FF21AF">
        <w:t xml:space="preserve">compliance with certain minimum technical specifications) on a </w:t>
      </w:r>
      <w:r w:rsidR="009D0233" w:rsidRPr="00FF21AF">
        <w:t>“</w:t>
      </w:r>
      <w:r w:rsidRPr="00FF21AF">
        <w:t>pass/fail</w:t>
      </w:r>
      <w:r w:rsidR="009D0233" w:rsidRPr="00FF21AF">
        <w:t>”</w:t>
      </w:r>
      <w:r w:rsidRPr="00FF21AF">
        <w:t xml:space="preserve"> basis.</w:t>
      </w:r>
    </w:p>
    <w:p w14:paraId="4BF88090" w14:textId="77777777" w:rsidR="000A1BF0" w:rsidRPr="00FF21AF" w:rsidRDefault="000A1BF0" w:rsidP="00D9514D">
      <w:pPr>
        <w:pStyle w:val="BodyText"/>
        <w:numPr>
          <w:ilvl w:val="0"/>
          <w:numId w:val="35"/>
        </w:numPr>
        <w:spacing w:after="200" w:line="312" w:lineRule="auto"/>
        <w:jc w:val="both"/>
      </w:pPr>
      <w:r w:rsidRPr="00FF21AF">
        <w:t xml:space="preserve">The </w:t>
      </w:r>
      <w:r w:rsidR="00422908" w:rsidRPr="00FF21AF">
        <w:t>winning bidder</w:t>
      </w:r>
      <w:r w:rsidR="007C0AC9" w:rsidRPr="00FF21AF">
        <w:t xml:space="preserve"> </w:t>
      </w:r>
      <w:r w:rsidRPr="00FF21AF">
        <w:t xml:space="preserve">will then be selected </w:t>
      </w:r>
      <w:proofErr w:type="gramStart"/>
      <w:r w:rsidRPr="00FF21AF">
        <w:t>on the basis of</w:t>
      </w:r>
      <w:proofErr w:type="gramEnd"/>
      <w:r w:rsidRPr="00FF21AF">
        <w:t xml:space="preserve"> a single evaluation criterion, </w:t>
      </w:r>
      <w:r w:rsidR="003658E1" w:rsidRPr="00FF21AF">
        <w:t xml:space="preserve">i.e. </w:t>
      </w:r>
      <w:r w:rsidRPr="00FF21AF">
        <w:t>the price of electricity offered</w:t>
      </w:r>
      <w:r w:rsidR="005C3E78" w:rsidRPr="00FF21AF">
        <w:t xml:space="preserve"> (in US$ c/kWh)</w:t>
      </w:r>
      <w:r w:rsidRPr="00FF21AF">
        <w:t>.</w:t>
      </w:r>
    </w:p>
    <w:p w14:paraId="1768E563" w14:textId="77777777" w:rsidR="006D13F2" w:rsidRPr="00FF21AF" w:rsidRDefault="000A1BF0" w:rsidP="0065731C">
      <w:pPr>
        <w:pStyle w:val="BodyText"/>
        <w:numPr>
          <w:ilvl w:val="0"/>
          <w:numId w:val="35"/>
        </w:numPr>
        <w:spacing w:after="200" w:line="312" w:lineRule="auto"/>
        <w:jc w:val="both"/>
      </w:pPr>
      <w:r w:rsidRPr="00FF21AF">
        <w:t>The winning bidder</w:t>
      </w:r>
      <w:r w:rsidR="00A555F4" w:rsidRPr="00FF21AF">
        <w:t>’</w:t>
      </w:r>
      <w:r w:rsidR="006D13F2" w:rsidRPr="00FF21AF">
        <w:t>s</w:t>
      </w:r>
      <w:r w:rsidRPr="00FF21AF">
        <w:t xml:space="preserve"> price</w:t>
      </w:r>
      <w:r w:rsidR="007C0AC9" w:rsidRPr="00FF21AF">
        <w:t xml:space="preserve"> </w:t>
      </w:r>
      <w:r w:rsidRPr="00FF21AF">
        <w:t xml:space="preserve">will be inserted into the PPA relating to the </w:t>
      </w:r>
      <w:r w:rsidR="006D13F2" w:rsidRPr="00FF21AF">
        <w:t xml:space="preserve">Project </w:t>
      </w:r>
      <w:r w:rsidRPr="00FF21AF">
        <w:t xml:space="preserve">and </w:t>
      </w:r>
      <w:r w:rsidR="006D13F2" w:rsidRPr="00FF21AF">
        <w:t>the</w:t>
      </w:r>
      <w:r w:rsidR="0083015B">
        <w:t xml:space="preserve"> </w:t>
      </w:r>
      <w:r w:rsidRPr="00FF21AF">
        <w:t xml:space="preserve">SPV will sign its PPA with </w:t>
      </w:r>
      <w:r w:rsidR="009D0233" w:rsidRPr="00FF21AF">
        <w:t xml:space="preserve">the Purchaser </w:t>
      </w:r>
      <w:r w:rsidRPr="00FF21AF">
        <w:t xml:space="preserve">and its GSA with </w:t>
      </w:r>
      <w:r w:rsidR="009D0233" w:rsidRPr="00FF21AF">
        <w:t>the Government</w:t>
      </w:r>
      <w:r w:rsidR="007C0AC9" w:rsidRPr="00FF21AF">
        <w:t>.</w:t>
      </w:r>
    </w:p>
    <w:p w14:paraId="2E34CEF9" w14:textId="77777777" w:rsidR="007B714C" w:rsidRPr="00FF21AF" w:rsidRDefault="0065731C" w:rsidP="00D9514D">
      <w:pPr>
        <w:pStyle w:val="BodyText"/>
        <w:numPr>
          <w:ilvl w:val="0"/>
          <w:numId w:val="35"/>
        </w:numPr>
        <w:spacing w:after="200" w:line="312" w:lineRule="auto"/>
        <w:jc w:val="both"/>
      </w:pPr>
      <w:r>
        <w:t>T</w:t>
      </w:r>
      <w:r w:rsidR="007C0AC9" w:rsidRPr="00FF21AF">
        <w:t>he</w:t>
      </w:r>
      <w:r w:rsidR="006D13F2" w:rsidRPr="00FF21AF">
        <w:t xml:space="preserve"> </w:t>
      </w:r>
      <w:r w:rsidR="007B714C" w:rsidRPr="00FF21AF">
        <w:t xml:space="preserve">winning bidder will be responsible for any final development activities, as well as the financing, construction, operation and maintenance of the </w:t>
      </w:r>
      <w:r w:rsidR="006D13F2" w:rsidRPr="00FF21AF">
        <w:t>Project</w:t>
      </w:r>
      <w:r w:rsidR="007B714C" w:rsidRPr="00FF21AF">
        <w:t>.</w:t>
      </w:r>
    </w:p>
    <w:p w14:paraId="3AF4EF4A" w14:textId="77777777" w:rsidR="00512163" w:rsidRPr="00FF21AF" w:rsidRDefault="00512163" w:rsidP="00E92A96">
      <w:pPr>
        <w:pStyle w:val="BodyText"/>
        <w:spacing w:after="200" w:line="312" w:lineRule="auto"/>
        <w:jc w:val="both"/>
        <w:rPr>
          <w:b/>
        </w:rPr>
      </w:pPr>
      <w:r w:rsidRPr="00FF21AF">
        <w:t xml:space="preserve">It should be noted that this structure represents </w:t>
      </w:r>
      <w:r w:rsidR="003505F1" w:rsidRPr="00FF21AF">
        <w:t>the Procuring Authority</w:t>
      </w:r>
      <w:r w:rsidR="00A555F4" w:rsidRPr="00FF21AF">
        <w:t>’</w:t>
      </w:r>
      <w:r w:rsidRPr="00FF21AF">
        <w:t>s current intention</w:t>
      </w:r>
      <w:r w:rsidR="003658E1" w:rsidRPr="00FF21AF">
        <w:t xml:space="preserve">.  </w:t>
      </w:r>
      <w:r w:rsidRPr="00FF21AF">
        <w:t xml:space="preserve">It remains subject to legal and other due diligence and </w:t>
      </w:r>
      <w:r w:rsidR="003505F1" w:rsidRPr="00FF21AF">
        <w:t>the Procuring Authority</w:t>
      </w:r>
      <w:r w:rsidRPr="00FF21AF">
        <w:t xml:space="preserve"> expressly reserves the right to adopt an alternative structure in its absolute discretion</w:t>
      </w:r>
      <w:r w:rsidR="00F734B0" w:rsidRPr="00FF21AF">
        <w:t xml:space="preserve">, in accordance with section </w:t>
      </w:r>
      <w:r w:rsidR="00F734B0" w:rsidRPr="00FF21AF">
        <w:fldChar w:fldCharType="begin"/>
      </w:r>
      <w:r w:rsidR="00F734B0" w:rsidRPr="00FF21AF">
        <w:instrText xml:space="preserve"> REF _Ref430348877 \r \h </w:instrText>
      </w:r>
      <w:r w:rsidR="00FF21AF">
        <w:instrText xml:space="preserve"> \* MERGEFORMAT </w:instrText>
      </w:r>
      <w:r w:rsidR="00F734B0" w:rsidRPr="00FF21AF">
        <w:fldChar w:fldCharType="separate"/>
      </w:r>
      <w:r w:rsidR="00A50870">
        <w:t>5.6</w:t>
      </w:r>
      <w:r w:rsidR="00F734B0" w:rsidRPr="00FF21AF">
        <w:fldChar w:fldCharType="end"/>
      </w:r>
      <w:r w:rsidR="00F734B0" w:rsidRPr="00FF21AF">
        <w:t xml:space="preserve"> of the RFQ</w:t>
      </w:r>
      <w:r w:rsidRPr="00FF21AF">
        <w:t>.</w:t>
      </w:r>
    </w:p>
    <w:p w14:paraId="618CB2A3" w14:textId="77777777" w:rsidR="00F1150B" w:rsidRDefault="00F1150B" w:rsidP="001474CD">
      <w:pPr>
        <w:pStyle w:val="BodyText"/>
        <w:spacing w:after="200" w:line="312" w:lineRule="auto"/>
        <w:jc w:val="both"/>
        <w:rPr>
          <w:b/>
        </w:rPr>
      </w:pPr>
      <w:r w:rsidRPr="00FF21AF">
        <w:rPr>
          <w:b/>
        </w:rPr>
        <w:t>Project Location</w:t>
      </w:r>
      <w:r w:rsidR="00CE6F00">
        <w:rPr>
          <w:rStyle w:val="FootnoteReference"/>
          <w:b/>
        </w:rPr>
        <w:footnoteReference w:id="3"/>
      </w:r>
    </w:p>
    <w:p w14:paraId="6DADFF5D" w14:textId="77777777" w:rsidR="000C7D0E" w:rsidRPr="00B6452C" w:rsidRDefault="000C7D0E" w:rsidP="000C7D0E">
      <w:pPr>
        <w:spacing w:after="200" w:line="360" w:lineRule="auto"/>
        <w:jc w:val="both"/>
        <w:rPr>
          <w:szCs w:val="22"/>
        </w:rPr>
      </w:pPr>
      <w:r w:rsidRPr="00B6452C">
        <w:rPr>
          <w:szCs w:val="22"/>
        </w:rPr>
        <w:t>The project site is located in the western part of Afghanistan</w:t>
      </w:r>
      <w:r>
        <w:rPr>
          <w:szCs w:val="22"/>
        </w:rPr>
        <w:t>,</w:t>
      </w:r>
      <w:r w:rsidRPr="00B6452C">
        <w:rPr>
          <w:szCs w:val="22"/>
        </w:rPr>
        <w:t xml:space="preserve"> approximately 6.7 km south of </w:t>
      </w:r>
      <w:proofErr w:type="spellStart"/>
      <w:r w:rsidRPr="00B6452C">
        <w:rPr>
          <w:szCs w:val="22"/>
        </w:rPr>
        <w:t>Gozareh</w:t>
      </w:r>
      <w:proofErr w:type="spellEnd"/>
      <w:r w:rsidR="00F6780C">
        <w:rPr>
          <w:szCs w:val="22"/>
        </w:rPr>
        <w:t xml:space="preserve"> district </w:t>
      </w:r>
      <w:r w:rsidRPr="00B6452C">
        <w:rPr>
          <w:szCs w:val="22"/>
        </w:rPr>
        <w:t>in Herat Province</w:t>
      </w:r>
      <w:r>
        <w:rPr>
          <w:szCs w:val="22"/>
        </w:rPr>
        <w:t xml:space="preserve"> and is adjacent to</w:t>
      </w:r>
      <w:r w:rsidRPr="00B6452C">
        <w:rPr>
          <w:szCs w:val="22"/>
        </w:rPr>
        <w:t xml:space="preserve"> </w:t>
      </w:r>
      <w:r>
        <w:rPr>
          <w:szCs w:val="22"/>
        </w:rPr>
        <w:t xml:space="preserve">the </w:t>
      </w:r>
      <w:r w:rsidRPr="00B6452C">
        <w:rPr>
          <w:szCs w:val="22"/>
          <w:lang w:val="en-US" w:eastAsia="en-GB"/>
        </w:rPr>
        <w:t>Kandahar-Herat Highway</w:t>
      </w:r>
      <w:r>
        <w:rPr>
          <w:szCs w:val="22"/>
          <w:lang w:val="en-US" w:eastAsia="en-GB"/>
        </w:rPr>
        <w:t xml:space="preserve"> (the “</w:t>
      </w:r>
      <w:r w:rsidRPr="000C7D0E">
        <w:rPr>
          <w:b/>
          <w:bCs/>
          <w:szCs w:val="22"/>
          <w:lang w:val="en-US" w:eastAsia="en-GB"/>
        </w:rPr>
        <w:t>Project Site</w:t>
      </w:r>
      <w:r>
        <w:rPr>
          <w:szCs w:val="22"/>
          <w:lang w:val="en-US" w:eastAsia="en-GB"/>
        </w:rPr>
        <w:t>”)</w:t>
      </w:r>
      <w:r w:rsidRPr="00B6452C">
        <w:rPr>
          <w:szCs w:val="22"/>
        </w:rPr>
        <w:t xml:space="preserve">. The </w:t>
      </w:r>
      <w:r>
        <w:rPr>
          <w:szCs w:val="22"/>
        </w:rPr>
        <w:t>Project Site</w:t>
      </w:r>
      <w:r w:rsidRPr="00B6452C">
        <w:rPr>
          <w:szCs w:val="22"/>
        </w:rPr>
        <w:t xml:space="preserve"> has a total surface </w:t>
      </w:r>
      <w:r>
        <w:rPr>
          <w:szCs w:val="22"/>
        </w:rPr>
        <w:t xml:space="preserve">area </w:t>
      </w:r>
      <w:r w:rsidRPr="00B6452C">
        <w:rPr>
          <w:szCs w:val="22"/>
        </w:rPr>
        <w:t xml:space="preserve">of 81.6 ha and all parts </w:t>
      </w:r>
      <w:r>
        <w:rPr>
          <w:szCs w:val="22"/>
        </w:rPr>
        <w:t xml:space="preserve">of the Project Site </w:t>
      </w:r>
      <w:r w:rsidRPr="00B6452C">
        <w:rPr>
          <w:szCs w:val="22"/>
        </w:rPr>
        <w:t xml:space="preserve">are suitable for the installation of PV modules. </w:t>
      </w:r>
      <w:r w:rsidRPr="00B6452C">
        <w:rPr>
          <w:szCs w:val="22"/>
          <w:lang w:bidi="ps-AF"/>
        </w:rPr>
        <w:t xml:space="preserve">The PV site is located near the existing </w:t>
      </w:r>
      <w:proofErr w:type="spellStart"/>
      <w:r w:rsidRPr="00B6452C">
        <w:rPr>
          <w:szCs w:val="22"/>
          <w:lang w:bidi="ps-AF"/>
        </w:rPr>
        <w:t>Shohada</w:t>
      </w:r>
      <w:proofErr w:type="spellEnd"/>
      <w:r w:rsidRPr="00B6452C">
        <w:rPr>
          <w:szCs w:val="22"/>
          <w:lang w:bidi="ps-AF"/>
        </w:rPr>
        <w:t>-e 24-Hoot 132/20 kV Substation ("</w:t>
      </w:r>
      <w:r w:rsidRPr="000C7D0E">
        <w:rPr>
          <w:b/>
          <w:bCs/>
          <w:szCs w:val="22"/>
          <w:lang w:bidi="ps-AF"/>
        </w:rPr>
        <w:t>24-Hoot Substation</w:t>
      </w:r>
      <w:r w:rsidRPr="00B6452C">
        <w:rPr>
          <w:szCs w:val="22"/>
          <w:lang w:bidi="ps-AF"/>
        </w:rPr>
        <w:t xml:space="preserve">"). The distance between the PV site and the </w:t>
      </w:r>
      <w:bookmarkStart w:id="82" w:name="_Hlk15222828"/>
      <w:r w:rsidRPr="00B6452C">
        <w:rPr>
          <w:szCs w:val="22"/>
          <w:lang w:bidi="ps-AF"/>
        </w:rPr>
        <w:t xml:space="preserve">substation </w:t>
      </w:r>
      <w:bookmarkEnd w:id="82"/>
      <w:r w:rsidRPr="00B6452C">
        <w:rPr>
          <w:szCs w:val="22"/>
          <w:lang w:bidi="ps-AF"/>
        </w:rPr>
        <w:t xml:space="preserve">is </w:t>
      </w:r>
      <w:r>
        <w:rPr>
          <w:szCs w:val="22"/>
          <w:lang w:bidi="ps-AF"/>
        </w:rPr>
        <w:t xml:space="preserve">approximately </w:t>
      </w:r>
      <w:r w:rsidRPr="00B6452C">
        <w:rPr>
          <w:szCs w:val="22"/>
          <w:lang w:bidi="ps-AF"/>
        </w:rPr>
        <w:t xml:space="preserve">5 km. This allows connection to the high voltage (HV) level. </w:t>
      </w:r>
      <w:r w:rsidR="00F6780C">
        <w:rPr>
          <w:szCs w:val="22"/>
          <w:lang w:bidi="ps-AF"/>
        </w:rPr>
        <w:t>The</w:t>
      </w:r>
      <w:r w:rsidRPr="00B6452C">
        <w:rPr>
          <w:szCs w:val="22"/>
          <w:lang w:bidi="ps-AF"/>
        </w:rPr>
        <w:t xml:space="preserve"> figure</w:t>
      </w:r>
      <w:r w:rsidR="00F6780C">
        <w:rPr>
          <w:szCs w:val="22"/>
          <w:lang w:bidi="ps-AF"/>
        </w:rPr>
        <w:t xml:space="preserve"> below</w:t>
      </w:r>
      <w:r w:rsidRPr="00B6452C">
        <w:rPr>
          <w:szCs w:val="22"/>
          <w:lang w:bidi="ps-AF"/>
        </w:rPr>
        <w:t xml:space="preserve"> shows the geographical position of the </w:t>
      </w:r>
      <w:r>
        <w:rPr>
          <w:szCs w:val="22"/>
          <w:lang w:bidi="ps-AF"/>
        </w:rPr>
        <w:t>Project Site</w:t>
      </w:r>
      <w:r w:rsidRPr="00B6452C">
        <w:rPr>
          <w:szCs w:val="22"/>
          <w:lang w:bidi="ps-AF"/>
        </w:rPr>
        <w:t xml:space="preserve"> and the 24-Hoot Substation.</w:t>
      </w:r>
    </w:p>
    <w:p w14:paraId="472A7F0E" w14:textId="77777777" w:rsidR="000C7D0E" w:rsidRDefault="000C7D0E" w:rsidP="000C7D0E"/>
    <w:p w14:paraId="4459280F" w14:textId="77777777" w:rsidR="000C7D0E" w:rsidRDefault="000C7D0E" w:rsidP="000C7D0E">
      <w:r>
        <w:rPr>
          <w:rFonts w:cs="Arial"/>
          <w:noProof/>
          <w:color w:val="000000"/>
          <w:lang w:val="en-US"/>
        </w:rPr>
        <w:drawing>
          <wp:inline distT="0" distB="0" distL="0" distR="0" wp14:anchorId="5998DF1A" wp14:editId="58B3DE75">
            <wp:extent cx="5760720" cy="2766060"/>
            <wp:effectExtent l="0" t="0" r="0" b="0"/>
            <wp:docPr id="4"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60720" cy="2766060"/>
                    </a:xfrm>
                    <a:prstGeom prst="rect">
                      <a:avLst/>
                    </a:prstGeom>
                    <a:noFill/>
                  </pic:spPr>
                </pic:pic>
              </a:graphicData>
            </a:graphic>
          </wp:inline>
        </w:drawing>
      </w:r>
    </w:p>
    <w:p w14:paraId="2B629779" w14:textId="77777777" w:rsidR="000C7D0E" w:rsidRDefault="000C7D0E" w:rsidP="000C7D0E"/>
    <w:p w14:paraId="0059D680" w14:textId="77777777" w:rsidR="000C7D0E" w:rsidRPr="00CC65A9" w:rsidRDefault="000C7D0E" w:rsidP="00CC65A9">
      <w:pPr>
        <w:autoSpaceDE w:val="0"/>
        <w:autoSpaceDN w:val="0"/>
        <w:adjustRightInd w:val="0"/>
        <w:spacing w:line="360" w:lineRule="auto"/>
        <w:jc w:val="both"/>
      </w:pPr>
      <w:r w:rsidRPr="000C7102">
        <w:rPr>
          <w:szCs w:val="22"/>
          <w:lang w:val="en-US" w:eastAsia="en-GB"/>
        </w:rPr>
        <w:lastRenderedPageBreak/>
        <w:t>The land</w:t>
      </w:r>
      <w:r w:rsidR="00F6780C">
        <w:rPr>
          <w:szCs w:val="22"/>
          <w:lang w:val="en-US" w:eastAsia="en-GB"/>
        </w:rPr>
        <w:t xml:space="preserve"> at the Project Site</w:t>
      </w:r>
      <w:r w:rsidRPr="000C7102">
        <w:rPr>
          <w:szCs w:val="22"/>
          <w:lang w:val="en-US" w:eastAsia="en-GB"/>
        </w:rPr>
        <w:t xml:space="preserve"> is barren, arid, uncovered, and uncultivated</w:t>
      </w:r>
      <w:r w:rsidR="006946F9">
        <w:rPr>
          <w:szCs w:val="22"/>
          <w:lang w:val="en-US" w:eastAsia="en-GB"/>
        </w:rPr>
        <w:t xml:space="preserve">. As a result, the land is not suitable </w:t>
      </w:r>
      <w:r w:rsidR="00F6780C">
        <w:rPr>
          <w:szCs w:val="22"/>
          <w:lang w:val="en-US" w:eastAsia="en-GB"/>
        </w:rPr>
        <w:t xml:space="preserve">for </w:t>
      </w:r>
      <w:r w:rsidRPr="000C7102">
        <w:rPr>
          <w:szCs w:val="22"/>
          <w:lang w:val="en-US" w:eastAsia="en-GB"/>
        </w:rPr>
        <w:t>agricultur</w:t>
      </w:r>
      <w:r w:rsidR="00F6780C">
        <w:rPr>
          <w:szCs w:val="22"/>
          <w:lang w:val="en-US" w:eastAsia="en-GB"/>
        </w:rPr>
        <w:t xml:space="preserve">al </w:t>
      </w:r>
      <w:r w:rsidRPr="000C7102">
        <w:rPr>
          <w:szCs w:val="22"/>
          <w:lang w:val="en-US" w:eastAsia="en-GB"/>
        </w:rPr>
        <w:t>use</w:t>
      </w:r>
      <w:r w:rsidR="00F6780C">
        <w:rPr>
          <w:szCs w:val="22"/>
          <w:lang w:val="en-US" w:eastAsia="en-GB"/>
        </w:rPr>
        <w:t xml:space="preserve"> </w:t>
      </w:r>
      <w:r w:rsidR="00CC65A9">
        <w:rPr>
          <w:szCs w:val="22"/>
          <w:lang w:val="en-US" w:eastAsia="en-GB"/>
        </w:rPr>
        <w:t xml:space="preserve">at present or </w:t>
      </w:r>
      <w:r w:rsidR="00F6780C">
        <w:rPr>
          <w:szCs w:val="22"/>
          <w:lang w:val="en-US" w:eastAsia="en-GB"/>
        </w:rPr>
        <w:t>in future, whether seasonal or otherwise</w:t>
      </w:r>
      <w:r w:rsidRPr="000C7102">
        <w:rPr>
          <w:szCs w:val="22"/>
          <w:lang w:val="en-US" w:eastAsia="en-GB"/>
        </w:rPr>
        <w:t>.</w:t>
      </w:r>
    </w:p>
    <w:p w14:paraId="1186A24D" w14:textId="77777777" w:rsidR="000C7D0E" w:rsidRDefault="000C7D0E" w:rsidP="000C7D0E">
      <w:pPr>
        <w:spacing w:line="276" w:lineRule="auto"/>
      </w:pPr>
    </w:p>
    <w:p w14:paraId="750D277B" w14:textId="4CC3A0FC" w:rsidR="00FC18ED" w:rsidRPr="00FF21AF" w:rsidRDefault="00FC18ED" w:rsidP="00F1150B">
      <w:pPr>
        <w:pStyle w:val="BodyText"/>
        <w:spacing w:after="200" w:line="312" w:lineRule="auto"/>
        <w:jc w:val="both"/>
        <w:rPr>
          <w:b/>
        </w:rPr>
      </w:pPr>
      <w:r w:rsidRPr="00FF21AF">
        <w:rPr>
          <w:b/>
        </w:rPr>
        <w:t>Minimum Technical Requirements</w:t>
      </w:r>
    </w:p>
    <w:p w14:paraId="14B09B25" w14:textId="77777777" w:rsidR="00E84645" w:rsidRPr="00FF21AF" w:rsidRDefault="00E84645" w:rsidP="00E84645">
      <w:pPr>
        <w:pStyle w:val="BodyText0"/>
        <w:spacing w:before="0" w:after="200" w:line="312" w:lineRule="auto"/>
        <w:jc w:val="both"/>
        <w:rPr>
          <w:rFonts w:ascii="Times New Roman" w:hAnsi="Times New Roman" w:cs="Times New Roman"/>
          <w:sz w:val="22"/>
          <w:szCs w:val="22"/>
        </w:rPr>
      </w:pPr>
      <w:r w:rsidRPr="00FF21AF">
        <w:rPr>
          <w:rFonts w:ascii="Times New Roman" w:hAnsi="Times New Roman" w:cs="Times New Roman"/>
          <w:sz w:val="22"/>
          <w:szCs w:val="22"/>
        </w:rPr>
        <w:t>The following technical requirements relating to the PV Modules, Inverters and Mounting Structures should be noted by bidders</w:t>
      </w:r>
      <w:r w:rsidR="003658E1" w:rsidRPr="00FF21AF">
        <w:rPr>
          <w:rFonts w:ascii="Times New Roman" w:hAnsi="Times New Roman" w:cs="Times New Roman"/>
          <w:sz w:val="22"/>
          <w:szCs w:val="22"/>
        </w:rPr>
        <w:t xml:space="preserve">.  </w:t>
      </w:r>
    </w:p>
    <w:p w14:paraId="563C9110" w14:textId="77777777" w:rsidR="00E84645" w:rsidRPr="00FF21AF" w:rsidRDefault="00E84645" w:rsidP="00E84645">
      <w:pPr>
        <w:pStyle w:val="Heading4"/>
        <w:numPr>
          <w:ilvl w:val="0"/>
          <w:numId w:val="0"/>
        </w:numPr>
        <w:spacing w:after="200" w:line="312" w:lineRule="auto"/>
        <w:rPr>
          <w:i/>
        </w:rPr>
      </w:pPr>
      <w:r w:rsidRPr="00FF21AF">
        <w:rPr>
          <w:i/>
        </w:rPr>
        <w:t>PV Modules</w:t>
      </w:r>
    </w:p>
    <w:p w14:paraId="6C95FC9C" w14:textId="77777777" w:rsidR="00E84645" w:rsidRPr="00FF21AF" w:rsidRDefault="00E84645" w:rsidP="00E84645">
      <w:pPr>
        <w:pStyle w:val="BodyText0"/>
        <w:spacing w:before="0" w:after="200" w:line="312" w:lineRule="auto"/>
        <w:jc w:val="both"/>
        <w:rPr>
          <w:rFonts w:ascii="Times New Roman" w:hAnsi="Times New Roman" w:cs="Times New Roman"/>
          <w:sz w:val="22"/>
          <w:szCs w:val="22"/>
        </w:rPr>
      </w:pPr>
      <w:r w:rsidRPr="00FF21AF">
        <w:rPr>
          <w:rFonts w:ascii="Times New Roman" w:hAnsi="Times New Roman" w:cs="Times New Roman"/>
          <w:sz w:val="22"/>
          <w:szCs w:val="22"/>
        </w:rPr>
        <w:t>The PV modules may be either crystalline or thin film and shall have valid certifications issued by reputable testing institutions according to IEC/EN standards as follows:</w:t>
      </w:r>
    </w:p>
    <w:p w14:paraId="5108D8CB" w14:textId="77777777" w:rsidR="00E84645" w:rsidRPr="00FF21AF" w:rsidRDefault="00E84645" w:rsidP="00D9514D">
      <w:pPr>
        <w:pStyle w:val="Bullet1"/>
        <w:numPr>
          <w:ilvl w:val="0"/>
          <w:numId w:val="33"/>
        </w:numPr>
        <w:spacing w:after="200" w:line="312" w:lineRule="auto"/>
        <w:jc w:val="both"/>
        <w:rPr>
          <w:rFonts w:ascii="Times New Roman" w:hAnsi="Times New Roman" w:cs="Times New Roman"/>
          <w:sz w:val="22"/>
          <w:szCs w:val="22"/>
        </w:rPr>
      </w:pPr>
      <w:r w:rsidRPr="00FF21AF">
        <w:rPr>
          <w:rFonts w:ascii="Times New Roman" w:hAnsi="Times New Roman" w:cs="Times New Roman"/>
          <w:sz w:val="22"/>
          <w:szCs w:val="22"/>
        </w:rPr>
        <w:t>Test for electrical safety: IEC/EN 61730:</w:t>
      </w:r>
    </w:p>
    <w:p w14:paraId="5B71C1C8" w14:textId="77777777" w:rsidR="00E84645" w:rsidRPr="00FF21AF" w:rsidRDefault="00E84645" w:rsidP="00D9514D">
      <w:pPr>
        <w:pStyle w:val="Bullet1"/>
        <w:numPr>
          <w:ilvl w:val="1"/>
          <w:numId w:val="34"/>
        </w:numPr>
        <w:spacing w:after="200" w:line="312" w:lineRule="auto"/>
        <w:jc w:val="both"/>
        <w:rPr>
          <w:rFonts w:ascii="Times New Roman" w:hAnsi="Times New Roman" w:cs="Times New Roman"/>
          <w:sz w:val="22"/>
          <w:szCs w:val="22"/>
        </w:rPr>
      </w:pPr>
      <w:r w:rsidRPr="00FF21AF">
        <w:rPr>
          <w:rFonts w:ascii="Times New Roman" w:hAnsi="Times New Roman" w:cs="Times New Roman"/>
          <w:sz w:val="22"/>
          <w:szCs w:val="22"/>
        </w:rPr>
        <w:t>Part 1: requirements for construction.</w:t>
      </w:r>
    </w:p>
    <w:p w14:paraId="3623EDEC" w14:textId="77777777" w:rsidR="00E84645" w:rsidRPr="00FF21AF" w:rsidRDefault="00E84645" w:rsidP="00D9514D">
      <w:pPr>
        <w:pStyle w:val="Bullet1"/>
        <w:numPr>
          <w:ilvl w:val="1"/>
          <w:numId w:val="34"/>
        </w:numPr>
        <w:spacing w:after="200" w:line="312" w:lineRule="auto"/>
        <w:jc w:val="both"/>
        <w:rPr>
          <w:rFonts w:ascii="Times New Roman" w:hAnsi="Times New Roman" w:cs="Times New Roman"/>
          <w:sz w:val="22"/>
          <w:szCs w:val="22"/>
        </w:rPr>
      </w:pPr>
      <w:r w:rsidRPr="00FF21AF">
        <w:rPr>
          <w:rFonts w:ascii="Times New Roman" w:hAnsi="Times New Roman" w:cs="Times New Roman"/>
          <w:sz w:val="22"/>
          <w:szCs w:val="22"/>
        </w:rPr>
        <w:t>Part 2: requirements for testing.</w:t>
      </w:r>
    </w:p>
    <w:p w14:paraId="1B6B4F87" w14:textId="77777777" w:rsidR="00E84645" w:rsidRPr="00FF21AF" w:rsidRDefault="00E84645" w:rsidP="00D9514D">
      <w:pPr>
        <w:pStyle w:val="Bullet1"/>
        <w:numPr>
          <w:ilvl w:val="0"/>
          <w:numId w:val="33"/>
        </w:numPr>
        <w:spacing w:after="200" w:line="312" w:lineRule="auto"/>
        <w:jc w:val="both"/>
        <w:rPr>
          <w:rFonts w:ascii="Times New Roman" w:hAnsi="Times New Roman" w:cs="Times New Roman"/>
          <w:sz w:val="22"/>
          <w:szCs w:val="22"/>
        </w:rPr>
      </w:pPr>
      <w:r w:rsidRPr="00FF21AF">
        <w:rPr>
          <w:rFonts w:ascii="Times New Roman" w:hAnsi="Times New Roman" w:cs="Times New Roman"/>
          <w:sz w:val="22"/>
          <w:szCs w:val="22"/>
        </w:rPr>
        <w:t>Design qualification and type approval:</w:t>
      </w:r>
    </w:p>
    <w:p w14:paraId="7ED6AAE2" w14:textId="77777777" w:rsidR="00E84645" w:rsidRPr="00FF21AF" w:rsidRDefault="00E84645" w:rsidP="00D9514D">
      <w:pPr>
        <w:pStyle w:val="Bullet1"/>
        <w:numPr>
          <w:ilvl w:val="1"/>
          <w:numId w:val="34"/>
        </w:numPr>
        <w:spacing w:after="200" w:line="312" w:lineRule="auto"/>
        <w:jc w:val="both"/>
        <w:rPr>
          <w:rFonts w:ascii="Times New Roman" w:hAnsi="Times New Roman" w:cs="Times New Roman"/>
          <w:sz w:val="22"/>
          <w:szCs w:val="22"/>
        </w:rPr>
      </w:pPr>
      <w:r w:rsidRPr="00FF21AF">
        <w:rPr>
          <w:rFonts w:ascii="Times New Roman" w:hAnsi="Times New Roman" w:cs="Times New Roman"/>
          <w:sz w:val="22"/>
          <w:szCs w:val="22"/>
        </w:rPr>
        <w:t>IEC/EN 61215 (in the case of crystalline modules), or</w:t>
      </w:r>
    </w:p>
    <w:p w14:paraId="0C668CD3" w14:textId="77777777" w:rsidR="00E84645" w:rsidRPr="00FF21AF" w:rsidRDefault="00E84645" w:rsidP="00D9514D">
      <w:pPr>
        <w:pStyle w:val="Bullet1"/>
        <w:numPr>
          <w:ilvl w:val="1"/>
          <w:numId w:val="34"/>
        </w:numPr>
        <w:spacing w:after="200" w:line="312" w:lineRule="auto"/>
        <w:jc w:val="both"/>
        <w:rPr>
          <w:rFonts w:ascii="Times New Roman" w:hAnsi="Times New Roman" w:cs="Times New Roman"/>
          <w:sz w:val="22"/>
          <w:szCs w:val="22"/>
        </w:rPr>
      </w:pPr>
      <w:r w:rsidRPr="00FF21AF">
        <w:rPr>
          <w:rFonts w:ascii="Times New Roman" w:hAnsi="Times New Roman" w:cs="Times New Roman"/>
          <w:sz w:val="22"/>
          <w:szCs w:val="22"/>
        </w:rPr>
        <w:t>IEC/EN 61646 (in the case of thin film modules).</w:t>
      </w:r>
    </w:p>
    <w:p w14:paraId="553543B5" w14:textId="77777777" w:rsidR="00E84645" w:rsidRPr="00FF21AF" w:rsidRDefault="00E84645" w:rsidP="00D9514D">
      <w:pPr>
        <w:pStyle w:val="Bullet1"/>
        <w:numPr>
          <w:ilvl w:val="0"/>
          <w:numId w:val="33"/>
        </w:numPr>
        <w:spacing w:after="200" w:line="312" w:lineRule="auto"/>
        <w:jc w:val="both"/>
        <w:rPr>
          <w:rFonts w:ascii="Times New Roman" w:hAnsi="Times New Roman" w:cs="Times New Roman"/>
          <w:sz w:val="22"/>
          <w:szCs w:val="22"/>
        </w:rPr>
      </w:pPr>
      <w:r w:rsidRPr="00FF21AF">
        <w:rPr>
          <w:rFonts w:ascii="Times New Roman" w:hAnsi="Times New Roman" w:cs="Times New Roman"/>
          <w:sz w:val="22"/>
          <w:szCs w:val="22"/>
        </w:rPr>
        <w:t>Exceeding IEC 61215/61646 requirements in terms of duration or number of cycles for Damp Heat, Thermal Cycling and Humid Freeze testing by a factor of two</w:t>
      </w:r>
      <w:r w:rsidR="006E7541" w:rsidRPr="00FF21AF">
        <w:rPr>
          <w:rFonts w:ascii="Times New Roman" w:hAnsi="Times New Roman" w:cs="Times New Roman"/>
          <w:sz w:val="22"/>
          <w:szCs w:val="22"/>
        </w:rPr>
        <w:t xml:space="preserve"> (i.e. </w:t>
      </w:r>
      <w:r w:rsidR="00D944A1" w:rsidRPr="00FF21AF">
        <w:rPr>
          <w:rFonts w:ascii="Times New Roman" w:hAnsi="Times New Roman" w:cs="Times New Roman"/>
          <w:sz w:val="22"/>
          <w:szCs w:val="22"/>
        </w:rPr>
        <w:t>2000 hours for Damp Heat test, 400 hours for Thermal Cycling test, 20 cycles for Humid Freeze test).</w:t>
      </w:r>
    </w:p>
    <w:p w14:paraId="77735469" w14:textId="77777777" w:rsidR="00E86B00" w:rsidRPr="00FF21AF" w:rsidRDefault="00E86B00" w:rsidP="00D9514D">
      <w:pPr>
        <w:pStyle w:val="Bullet1"/>
        <w:numPr>
          <w:ilvl w:val="0"/>
          <w:numId w:val="33"/>
        </w:numPr>
        <w:spacing w:after="200" w:line="312" w:lineRule="auto"/>
        <w:jc w:val="both"/>
        <w:rPr>
          <w:rFonts w:ascii="Times New Roman" w:hAnsi="Times New Roman" w:cs="Times New Roman"/>
          <w:sz w:val="22"/>
          <w:szCs w:val="22"/>
        </w:rPr>
      </w:pPr>
      <w:r w:rsidRPr="00FF21AF">
        <w:rPr>
          <w:rFonts w:ascii="Times New Roman" w:hAnsi="Times New Roman" w:cs="Times New Roman"/>
          <w:sz w:val="22"/>
          <w:szCs w:val="22"/>
          <w:lang w:val="en-US"/>
        </w:rPr>
        <w:t>Meeting IEC 61215/61646 requirements for Damp Heat and Thermal Cycling tests while under voltage bias of 1000V.</w:t>
      </w:r>
    </w:p>
    <w:p w14:paraId="1E7A424C" w14:textId="77777777" w:rsidR="00E84645" w:rsidRPr="00FF21AF" w:rsidRDefault="00E84645" w:rsidP="00D9514D">
      <w:pPr>
        <w:pStyle w:val="Bullet1"/>
        <w:numPr>
          <w:ilvl w:val="0"/>
          <w:numId w:val="33"/>
        </w:numPr>
        <w:spacing w:after="200" w:line="312" w:lineRule="auto"/>
        <w:jc w:val="both"/>
        <w:rPr>
          <w:rFonts w:ascii="Times New Roman" w:hAnsi="Times New Roman" w:cs="Times New Roman"/>
          <w:sz w:val="22"/>
          <w:szCs w:val="22"/>
        </w:rPr>
      </w:pPr>
      <w:r w:rsidRPr="00FF21AF">
        <w:rPr>
          <w:rFonts w:ascii="Times New Roman" w:hAnsi="Times New Roman" w:cs="Times New Roman"/>
          <w:sz w:val="22"/>
          <w:szCs w:val="22"/>
        </w:rPr>
        <w:t>Testing for Potential Induced Degradation (PID) in accordance with IEC 62804.</w:t>
      </w:r>
    </w:p>
    <w:p w14:paraId="534E24B7" w14:textId="77777777" w:rsidR="00E84645" w:rsidRPr="00FF21AF" w:rsidRDefault="00E84645" w:rsidP="00D9514D">
      <w:pPr>
        <w:pStyle w:val="Bullet1"/>
        <w:numPr>
          <w:ilvl w:val="0"/>
          <w:numId w:val="33"/>
        </w:numPr>
        <w:spacing w:after="200" w:line="312" w:lineRule="auto"/>
        <w:jc w:val="both"/>
        <w:rPr>
          <w:rFonts w:ascii="Times New Roman" w:hAnsi="Times New Roman" w:cs="Times New Roman"/>
          <w:sz w:val="22"/>
          <w:szCs w:val="22"/>
        </w:rPr>
      </w:pPr>
      <w:r w:rsidRPr="00FF21AF">
        <w:rPr>
          <w:rFonts w:ascii="Times New Roman" w:hAnsi="Times New Roman" w:cs="Times New Roman"/>
          <w:sz w:val="22"/>
          <w:szCs w:val="22"/>
        </w:rPr>
        <w:t>CE Certification.</w:t>
      </w:r>
    </w:p>
    <w:p w14:paraId="77E368C7" w14:textId="77777777" w:rsidR="00E84645" w:rsidRPr="00FF21AF" w:rsidRDefault="00E84645" w:rsidP="00E84645">
      <w:pPr>
        <w:pStyle w:val="BodyText0"/>
        <w:spacing w:before="0" w:after="200" w:line="312" w:lineRule="auto"/>
        <w:jc w:val="both"/>
        <w:rPr>
          <w:rFonts w:ascii="Times New Roman" w:hAnsi="Times New Roman" w:cs="Times New Roman"/>
          <w:sz w:val="22"/>
          <w:szCs w:val="22"/>
        </w:rPr>
      </w:pPr>
      <w:r w:rsidRPr="00FF21AF">
        <w:rPr>
          <w:rFonts w:ascii="Times New Roman" w:hAnsi="Times New Roman" w:cs="Times New Roman"/>
          <w:sz w:val="22"/>
          <w:szCs w:val="22"/>
        </w:rPr>
        <w:t xml:space="preserve">The PV modules shall have a minimum efficiency at Standard Test Conditions of </w:t>
      </w:r>
      <w:r w:rsidR="005B10B1" w:rsidRPr="00FF21AF">
        <w:rPr>
          <w:rFonts w:ascii="Times New Roman" w:hAnsi="Times New Roman" w:cs="Times New Roman"/>
          <w:sz w:val="22"/>
          <w:szCs w:val="22"/>
        </w:rPr>
        <w:t>16</w:t>
      </w:r>
      <w:r w:rsidRPr="00FF21AF">
        <w:rPr>
          <w:rFonts w:ascii="Times New Roman" w:hAnsi="Times New Roman" w:cs="Times New Roman"/>
          <w:sz w:val="22"/>
          <w:szCs w:val="22"/>
        </w:rPr>
        <w:t>% in the case of crystalline modules, or 12% in the case of thin film modules</w:t>
      </w:r>
      <w:r w:rsidR="006D09F9" w:rsidRPr="00FF21AF">
        <w:rPr>
          <w:rFonts w:ascii="Times New Roman" w:hAnsi="Times New Roman" w:cs="Times New Roman"/>
          <w:sz w:val="22"/>
          <w:szCs w:val="22"/>
        </w:rPr>
        <w:t xml:space="preserve"> in order to avoid low efficiency technologies that would require larger land area</w:t>
      </w:r>
      <w:r w:rsidR="003658E1" w:rsidRPr="00FF21AF">
        <w:rPr>
          <w:rFonts w:ascii="Times New Roman" w:hAnsi="Times New Roman" w:cs="Times New Roman"/>
          <w:sz w:val="22"/>
          <w:szCs w:val="22"/>
        </w:rPr>
        <w:t xml:space="preserve">.  </w:t>
      </w:r>
    </w:p>
    <w:p w14:paraId="6A379480" w14:textId="77777777" w:rsidR="00E84645" w:rsidRPr="00FF21AF" w:rsidRDefault="00E84645" w:rsidP="00E84645">
      <w:pPr>
        <w:pStyle w:val="BodyText0"/>
        <w:spacing w:before="0" w:after="200" w:line="312" w:lineRule="auto"/>
        <w:jc w:val="both"/>
        <w:rPr>
          <w:rFonts w:ascii="Times New Roman" w:hAnsi="Times New Roman" w:cs="Times New Roman"/>
          <w:sz w:val="22"/>
          <w:szCs w:val="22"/>
        </w:rPr>
      </w:pPr>
      <w:r w:rsidRPr="00FF21AF">
        <w:rPr>
          <w:rFonts w:ascii="Times New Roman" w:hAnsi="Times New Roman" w:cs="Times New Roman"/>
          <w:sz w:val="22"/>
          <w:szCs w:val="22"/>
        </w:rPr>
        <w:t xml:space="preserve">The following minimum guarantees shall be applicable: </w:t>
      </w:r>
    </w:p>
    <w:p w14:paraId="7148D63A" w14:textId="77777777" w:rsidR="00E84645" w:rsidRPr="00FF21AF" w:rsidRDefault="00E84645" w:rsidP="00D9514D">
      <w:pPr>
        <w:pStyle w:val="Bullet1"/>
        <w:numPr>
          <w:ilvl w:val="0"/>
          <w:numId w:val="33"/>
        </w:numPr>
        <w:spacing w:after="200" w:line="312" w:lineRule="auto"/>
        <w:jc w:val="both"/>
        <w:rPr>
          <w:rFonts w:ascii="Times New Roman" w:hAnsi="Times New Roman" w:cs="Times New Roman"/>
          <w:sz w:val="22"/>
          <w:szCs w:val="22"/>
        </w:rPr>
      </w:pPr>
      <w:r w:rsidRPr="00FF21AF">
        <w:rPr>
          <w:rFonts w:ascii="Times New Roman" w:hAnsi="Times New Roman" w:cs="Times New Roman"/>
          <w:sz w:val="22"/>
          <w:szCs w:val="22"/>
        </w:rPr>
        <w:t>Product warranty of ten years; and</w:t>
      </w:r>
    </w:p>
    <w:p w14:paraId="124F6636" w14:textId="77777777" w:rsidR="00E84645" w:rsidRPr="00FF21AF" w:rsidRDefault="00E84645" w:rsidP="00D9514D">
      <w:pPr>
        <w:pStyle w:val="Bullet1"/>
        <w:numPr>
          <w:ilvl w:val="0"/>
          <w:numId w:val="33"/>
        </w:numPr>
        <w:spacing w:after="200" w:line="312" w:lineRule="auto"/>
        <w:jc w:val="both"/>
        <w:rPr>
          <w:rFonts w:ascii="Times New Roman" w:hAnsi="Times New Roman" w:cs="Times New Roman"/>
          <w:sz w:val="22"/>
          <w:szCs w:val="22"/>
        </w:rPr>
      </w:pPr>
      <w:r w:rsidRPr="00FF21AF">
        <w:rPr>
          <w:rFonts w:ascii="Times New Roman" w:hAnsi="Times New Roman" w:cs="Times New Roman"/>
          <w:sz w:val="22"/>
          <w:szCs w:val="22"/>
        </w:rPr>
        <w:t xml:space="preserve">Linear degradation warranty </w:t>
      </w:r>
      <w:r w:rsidR="00514ABF" w:rsidRPr="00FF21AF">
        <w:rPr>
          <w:rFonts w:ascii="Times New Roman" w:hAnsi="Times New Roman" w:cs="Times New Roman"/>
          <w:sz w:val="22"/>
          <w:szCs w:val="22"/>
        </w:rPr>
        <w:t xml:space="preserve">as follows: </w:t>
      </w:r>
    </w:p>
    <w:p w14:paraId="0B10D1E7" w14:textId="77777777" w:rsidR="00765D4F" w:rsidRPr="00FF21AF" w:rsidRDefault="00765D4F" w:rsidP="002B2FE7">
      <w:pPr>
        <w:pStyle w:val="Bullet3"/>
        <w:keepNext/>
        <w:keepLines/>
        <w:tabs>
          <w:tab w:val="clear" w:pos="360"/>
          <w:tab w:val="clear" w:pos="1440"/>
        </w:tabs>
        <w:spacing w:after="200" w:line="312" w:lineRule="auto"/>
        <w:rPr>
          <w:rFonts w:ascii="Times New Roman" w:hAnsi="Times New Roman" w:cs="Times New Roman"/>
          <w:sz w:val="22"/>
          <w:szCs w:val="22"/>
        </w:rPr>
      </w:pPr>
      <w:r w:rsidRPr="00FF21AF">
        <w:rPr>
          <w:rFonts w:ascii="Times New Roman" w:hAnsi="Times New Roman" w:cs="Times New Roman"/>
          <w:sz w:val="22"/>
          <w:szCs w:val="22"/>
        </w:rPr>
        <w:lastRenderedPageBreak/>
        <w:t>For any technology, a constant degradation of up to 0.8% per year from year 1 to year 25, or up to 3% in year 1 and up to 0.7% per year from year 2 to year 25.</w:t>
      </w:r>
    </w:p>
    <w:p w14:paraId="1F514BCF" w14:textId="77777777" w:rsidR="00514ABF" w:rsidRPr="00FF21AF" w:rsidRDefault="00765D4F" w:rsidP="00242F72">
      <w:pPr>
        <w:pStyle w:val="Bullet3"/>
        <w:keepNext/>
        <w:keepLines/>
        <w:tabs>
          <w:tab w:val="clear" w:pos="360"/>
          <w:tab w:val="clear" w:pos="1440"/>
        </w:tabs>
        <w:spacing w:after="200" w:line="312" w:lineRule="auto"/>
        <w:rPr>
          <w:rFonts w:ascii="Times New Roman" w:hAnsi="Times New Roman" w:cs="Times New Roman"/>
          <w:sz w:val="22"/>
          <w:szCs w:val="22"/>
        </w:rPr>
      </w:pPr>
      <w:r w:rsidRPr="00FF21AF">
        <w:rPr>
          <w:rFonts w:ascii="Times New Roman" w:hAnsi="Times New Roman" w:cs="Times New Roman"/>
          <w:sz w:val="22"/>
          <w:szCs w:val="22"/>
        </w:rPr>
        <w:t>Or, f</w:t>
      </w:r>
      <w:r w:rsidR="00514ABF" w:rsidRPr="00FF21AF">
        <w:rPr>
          <w:rFonts w:ascii="Times New Roman" w:hAnsi="Times New Roman" w:cs="Times New Roman"/>
          <w:sz w:val="22"/>
          <w:szCs w:val="22"/>
        </w:rPr>
        <w:t xml:space="preserve">or monocrystalline modules, up to 6.3% by year 5, and up to 0.7% per year from year 6 to year 25, </w:t>
      </w:r>
    </w:p>
    <w:p w14:paraId="0CD60338" w14:textId="77777777" w:rsidR="00514ABF" w:rsidRPr="00FF21AF" w:rsidRDefault="004B03D6" w:rsidP="002B2FE7">
      <w:pPr>
        <w:pStyle w:val="BodyText0"/>
        <w:keepNext/>
        <w:keepLines/>
        <w:spacing w:before="0" w:after="200" w:line="312" w:lineRule="auto"/>
        <w:ind w:left="283"/>
        <w:jc w:val="both"/>
        <w:rPr>
          <w:rFonts w:ascii="Times New Roman" w:hAnsi="Times New Roman" w:cs="Times New Roman"/>
          <w:sz w:val="22"/>
          <w:szCs w:val="22"/>
        </w:rPr>
      </w:pPr>
      <w:r w:rsidRPr="00FF21AF">
        <w:rPr>
          <w:rFonts w:ascii="Times New Roman" w:hAnsi="Times New Roman" w:cs="Times New Roman"/>
          <w:sz w:val="22"/>
          <w:szCs w:val="22"/>
        </w:rPr>
        <w:t>and in either case</w:t>
      </w:r>
      <w:r w:rsidR="00514ABF" w:rsidRPr="00FF21AF">
        <w:rPr>
          <w:rFonts w:ascii="Times New Roman" w:hAnsi="Times New Roman" w:cs="Times New Roman"/>
          <w:sz w:val="22"/>
          <w:szCs w:val="22"/>
        </w:rPr>
        <w:t xml:space="preserve"> </w:t>
      </w:r>
      <w:r w:rsidRPr="00FF21AF">
        <w:rPr>
          <w:rFonts w:ascii="Times New Roman" w:hAnsi="Times New Roman" w:cs="Times New Roman"/>
          <w:sz w:val="22"/>
          <w:szCs w:val="22"/>
        </w:rPr>
        <w:t xml:space="preserve">with </w:t>
      </w:r>
      <w:r w:rsidR="00514ABF" w:rsidRPr="00FF21AF">
        <w:rPr>
          <w:rFonts w:ascii="Times New Roman" w:hAnsi="Times New Roman" w:cs="Times New Roman"/>
          <w:sz w:val="22"/>
          <w:szCs w:val="22"/>
        </w:rPr>
        <w:t>a guaranteed power output after 25 years no less than 80% of the initial nominal power.</w:t>
      </w:r>
    </w:p>
    <w:p w14:paraId="0946259B" w14:textId="77777777" w:rsidR="00E84645" w:rsidRPr="00FF21AF" w:rsidRDefault="00E84645" w:rsidP="00242F72">
      <w:pPr>
        <w:pStyle w:val="BodyText0"/>
        <w:spacing w:before="0" w:after="200" w:line="312" w:lineRule="auto"/>
        <w:jc w:val="both"/>
        <w:rPr>
          <w:rFonts w:ascii="Times New Roman" w:hAnsi="Times New Roman" w:cs="Times New Roman"/>
          <w:sz w:val="22"/>
          <w:szCs w:val="22"/>
        </w:rPr>
      </w:pPr>
      <w:r w:rsidRPr="00FF21AF">
        <w:rPr>
          <w:rFonts w:ascii="Times New Roman" w:hAnsi="Times New Roman" w:cs="Times New Roman"/>
          <w:sz w:val="22"/>
          <w:szCs w:val="22"/>
        </w:rPr>
        <w:t>All PV modules shall be of the same type</w:t>
      </w:r>
      <w:r w:rsidR="0053191F" w:rsidRPr="00FF21AF">
        <w:rPr>
          <w:rFonts w:ascii="Times New Roman" w:hAnsi="Times New Roman" w:cs="Times New Roman"/>
          <w:sz w:val="22"/>
          <w:szCs w:val="22"/>
        </w:rPr>
        <w:t>, from a single manufacturer</w:t>
      </w:r>
      <w:r w:rsidRPr="00FF21AF">
        <w:rPr>
          <w:rFonts w:ascii="Times New Roman" w:hAnsi="Times New Roman" w:cs="Times New Roman"/>
          <w:sz w:val="22"/>
          <w:szCs w:val="22"/>
        </w:rPr>
        <w:t xml:space="preserve"> and </w:t>
      </w:r>
      <w:r w:rsidR="00765D4F" w:rsidRPr="00FF21AF">
        <w:rPr>
          <w:rFonts w:ascii="Times New Roman" w:hAnsi="Times New Roman" w:cs="Times New Roman"/>
          <w:sz w:val="22"/>
          <w:szCs w:val="22"/>
        </w:rPr>
        <w:t>shall have been installed in at least three different projects in the past two years, in each case financed on a non-recourse or limited recourse basis</w:t>
      </w:r>
      <w:r w:rsidR="0053191F" w:rsidRPr="00FF21AF">
        <w:rPr>
          <w:rFonts w:ascii="Times New Roman" w:hAnsi="Times New Roman" w:cs="Times New Roman"/>
          <w:sz w:val="22"/>
          <w:szCs w:val="22"/>
        </w:rPr>
        <w:t xml:space="preserve">. The </w:t>
      </w:r>
      <w:r w:rsidRPr="00FF21AF">
        <w:rPr>
          <w:rFonts w:ascii="Times New Roman" w:hAnsi="Times New Roman" w:cs="Times New Roman"/>
          <w:sz w:val="22"/>
          <w:szCs w:val="22"/>
        </w:rPr>
        <w:t xml:space="preserve">manufacturer </w:t>
      </w:r>
      <w:r w:rsidR="0053191F" w:rsidRPr="00FF21AF">
        <w:rPr>
          <w:rFonts w:ascii="Times New Roman" w:hAnsi="Times New Roman" w:cs="Times New Roman"/>
          <w:sz w:val="22"/>
          <w:szCs w:val="22"/>
        </w:rPr>
        <w:t xml:space="preserve">shall </w:t>
      </w:r>
      <w:r w:rsidRPr="00FF21AF">
        <w:rPr>
          <w:rFonts w:ascii="Times New Roman" w:hAnsi="Times New Roman" w:cs="Times New Roman"/>
          <w:sz w:val="22"/>
          <w:szCs w:val="22"/>
        </w:rPr>
        <w:t>conform to the following requirements:</w:t>
      </w:r>
    </w:p>
    <w:p w14:paraId="631D6FDE" w14:textId="77777777" w:rsidR="00E84645" w:rsidRPr="00FF21AF" w:rsidRDefault="00E84645" w:rsidP="00D9514D">
      <w:pPr>
        <w:pStyle w:val="Bullet1"/>
        <w:numPr>
          <w:ilvl w:val="0"/>
          <w:numId w:val="33"/>
        </w:numPr>
        <w:spacing w:after="200" w:line="312" w:lineRule="auto"/>
        <w:jc w:val="both"/>
        <w:rPr>
          <w:rFonts w:ascii="Times New Roman" w:hAnsi="Times New Roman" w:cs="Times New Roman"/>
          <w:sz w:val="22"/>
          <w:szCs w:val="22"/>
        </w:rPr>
      </w:pPr>
      <w:r w:rsidRPr="00FF21AF">
        <w:rPr>
          <w:rFonts w:ascii="Times New Roman" w:hAnsi="Times New Roman" w:cs="Times New Roman"/>
          <w:sz w:val="22"/>
          <w:szCs w:val="22"/>
        </w:rPr>
        <w:t>Five-year manufacturing history;</w:t>
      </w:r>
    </w:p>
    <w:p w14:paraId="7B597934" w14:textId="77777777" w:rsidR="00E84645" w:rsidRPr="00FF21AF" w:rsidRDefault="00E84645" w:rsidP="00D9514D">
      <w:pPr>
        <w:pStyle w:val="Bullet1"/>
        <w:numPr>
          <w:ilvl w:val="0"/>
          <w:numId w:val="33"/>
        </w:numPr>
        <w:spacing w:after="200" w:line="312" w:lineRule="auto"/>
        <w:jc w:val="both"/>
        <w:rPr>
          <w:rFonts w:ascii="Times New Roman" w:hAnsi="Times New Roman" w:cs="Times New Roman"/>
          <w:sz w:val="22"/>
          <w:szCs w:val="22"/>
        </w:rPr>
      </w:pPr>
      <w:r w:rsidRPr="00FF21AF">
        <w:rPr>
          <w:rFonts w:ascii="Times New Roman" w:hAnsi="Times New Roman" w:cs="Times New Roman"/>
          <w:sz w:val="22"/>
          <w:szCs w:val="22"/>
        </w:rPr>
        <w:t>&gt;1000 MW global installed capacity;</w:t>
      </w:r>
    </w:p>
    <w:p w14:paraId="328BACC3" w14:textId="77777777" w:rsidR="00E84645" w:rsidRPr="00FF21AF" w:rsidRDefault="00E84645" w:rsidP="00D9514D">
      <w:pPr>
        <w:pStyle w:val="Bullet1"/>
        <w:numPr>
          <w:ilvl w:val="0"/>
          <w:numId w:val="33"/>
        </w:numPr>
        <w:spacing w:after="200" w:line="312" w:lineRule="auto"/>
        <w:jc w:val="both"/>
        <w:rPr>
          <w:rFonts w:ascii="Times New Roman" w:hAnsi="Times New Roman" w:cs="Times New Roman"/>
          <w:sz w:val="22"/>
          <w:szCs w:val="22"/>
        </w:rPr>
      </w:pPr>
      <w:r w:rsidRPr="00FF21AF">
        <w:rPr>
          <w:rFonts w:ascii="Times New Roman" w:hAnsi="Times New Roman" w:cs="Times New Roman"/>
          <w:sz w:val="22"/>
          <w:szCs w:val="22"/>
        </w:rPr>
        <w:t>&gt;500 MW/year manufacturing capacity;</w:t>
      </w:r>
    </w:p>
    <w:p w14:paraId="336F8BD5" w14:textId="77777777" w:rsidR="00E84645" w:rsidRPr="00FF21AF" w:rsidRDefault="00E84645" w:rsidP="00D9514D">
      <w:pPr>
        <w:pStyle w:val="Bullet1"/>
        <w:numPr>
          <w:ilvl w:val="0"/>
          <w:numId w:val="33"/>
        </w:numPr>
        <w:spacing w:after="200" w:line="312" w:lineRule="auto"/>
        <w:jc w:val="both"/>
        <w:rPr>
          <w:rFonts w:ascii="Times New Roman" w:hAnsi="Times New Roman" w:cs="Times New Roman"/>
          <w:sz w:val="22"/>
          <w:szCs w:val="22"/>
        </w:rPr>
      </w:pPr>
      <w:r w:rsidRPr="00FF21AF">
        <w:rPr>
          <w:rFonts w:ascii="Times New Roman" w:hAnsi="Times New Roman" w:cs="Times New Roman"/>
          <w:sz w:val="22"/>
          <w:szCs w:val="22"/>
        </w:rPr>
        <w:t>PV Module manufacturing facilities certified according to:</w:t>
      </w:r>
    </w:p>
    <w:p w14:paraId="59543FCC" w14:textId="77777777" w:rsidR="00E84645" w:rsidRPr="00FF21AF" w:rsidRDefault="00E84645" w:rsidP="00D9514D">
      <w:pPr>
        <w:pStyle w:val="Bullet1"/>
        <w:numPr>
          <w:ilvl w:val="1"/>
          <w:numId w:val="34"/>
        </w:numPr>
        <w:spacing w:after="200" w:line="312" w:lineRule="auto"/>
        <w:jc w:val="both"/>
        <w:rPr>
          <w:rFonts w:ascii="Times New Roman" w:hAnsi="Times New Roman" w:cs="Times New Roman"/>
          <w:sz w:val="22"/>
          <w:szCs w:val="22"/>
        </w:rPr>
      </w:pPr>
      <w:r w:rsidRPr="00FF21AF">
        <w:rPr>
          <w:rFonts w:ascii="Times New Roman" w:hAnsi="Times New Roman" w:cs="Times New Roman"/>
          <w:sz w:val="22"/>
          <w:szCs w:val="22"/>
        </w:rPr>
        <w:t>ISO 9001 – Quality Management Systems; and</w:t>
      </w:r>
    </w:p>
    <w:p w14:paraId="102051A6" w14:textId="77777777" w:rsidR="00E84645" w:rsidRPr="00FF21AF" w:rsidRDefault="00E84645" w:rsidP="00D9514D">
      <w:pPr>
        <w:pStyle w:val="Bullet1"/>
        <w:numPr>
          <w:ilvl w:val="1"/>
          <w:numId w:val="34"/>
        </w:numPr>
        <w:spacing w:after="200" w:line="312" w:lineRule="auto"/>
        <w:jc w:val="both"/>
        <w:rPr>
          <w:rFonts w:ascii="Times New Roman" w:hAnsi="Times New Roman" w:cs="Times New Roman"/>
          <w:sz w:val="22"/>
          <w:szCs w:val="22"/>
        </w:rPr>
      </w:pPr>
      <w:r w:rsidRPr="00FF21AF">
        <w:rPr>
          <w:rFonts w:ascii="Times New Roman" w:hAnsi="Times New Roman" w:cs="Times New Roman"/>
          <w:sz w:val="22"/>
          <w:szCs w:val="22"/>
        </w:rPr>
        <w:t>ISO 14001 – Environmental Management Systems.</w:t>
      </w:r>
    </w:p>
    <w:p w14:paraId="42E90D4B" w14:textId="77777777" w:rsidR="00006C92" w:rsidRPr="00FF21AF" w:rsidRDefault="00006C92" w:rsidP="00587D86">
      <w:pPr>
        <w:pStyle w:val="BodyText"/>
        <w:spacing w:after="200" w:line="312" w:lineRule="auto"/>
        <w:jc w:val="both"/>
      </w:pPr>
      <w:r w:rsidRPr="00FF21AF">
        <w:t xml:space="preserve">Without prejudice to meeting the minimum qualification criteria, bidders are encouraged to submit test results relative to third-party measured, extended accelerated module testing such as </w:t>
      </w:r>
      <w:r w:rsidR="00587D86" w:rsidRPr="00FF21AF">
        <w:t>(</w:t>
      </w:r>
      <w:r w:rsidRPr="00FF21AF">
        <w:t>but not limited to</w:t>
      </w:r>
      <w:r w:rsidR="00587D86" w:rsidRPr="00FF21AF">
        <w:t>)</w:t>
      </w:r>
      <w:r w:rsidRPr="00FF21AF">
        <w:t>: Thresher test, Reliability Demonstration, Long Term Sequential (LTS), Photovoltaic Durability Initiative (PVDI) testing sequence, or PV Module Qualification Plus</w:t>
      </w:r>
      <w:r w:rsidR="003658E1" w:rsidRPr="00FF21AF">
        <w:t xml:space="preserve">.  </w:t>
      </w:r>
    </w:p>
    <w:p w14:paraId="01AFD4BC" w14:textId="77777777" w:rsidR="00E84645" w:rsidRPr="00FF21AF" w:rsidRDefault="00E84645" w:rsidP="00E84645">
      <w:pPr>
        <w:pStyle w:val="Heading4"/>
        <w:numPr>
          <w:ilvl w:val="0"/>
          <w:numId w:val="0"/>
        </w:numPr>
        <w:spacing w:after="200" w:line="312" w:lineRule="auto"/>
        <w:rPr>
          <w:i/>
        </w:rPr>
      </w:pPr>
      <w:r w:rsidRPr="00FF21AF">
        <w:rPr>
          <w:i/>
        </w:rPr>
        <w:t>Inverters</w:t>
      </w:r>
    </w:p>
    <w:p w14:paraId="5180E5A5" w14:textId="77777777" w:rsidR="00E84645" w:rsidRPr="00FF21AF" w:rsidRDefault="00E84645" w:rsidP="00E84645">
      <w:pPr>
        <w:pStyle w:val="BodyText0"/>
        <w:spacing w:before="0" w:after="200" w:line="312" w:lineRule="auto"/>
        <w:jc w:val="both"/>
        <w:rPr>
          <w:rFonts w:ascii="Times New Roman" w:hAnsi="Times New Roman" w:cs="Times New Roman"/>
          <w:sz w:val="22"/>
          <w:szCs w:val="22"/>
        </w:rPr>
      </w:pPr>
      <w:r w:rsidRPr="00FF21AF">
        <w:rPr>
          <w:rFonts w:ascii="Times New Roman" w:hAnsi="Times New Roman" w:cs="Times New Roman"/>
          <w:sz w:val="22"/>
          <w:szCs w:val="22"/>
        </w:rPr>
        <w:t xml:space="preserve">The inverters must have a minimum Euro efficiency of </w:t>
      </w:r>
      <w:r w:rsidR="00B64CA0" w:rsidRPr="00FF21AF">
        <w:rPr>
          <w:rFonts w:ascii="Times New Roman" w:hAnsi="Times New Roman" w:cs="Times New Roman"/>
          <w:sz w:val="22"/>
          <w:szCs w:val="22"/>
        </w:rPr>
        <w:t>97</w:t>
      </w:r>
      <w:r w:rsidRPr="00FF21AF">
        <w:rPr>
          <w:rFonts w:ascii="Times New Roman" w:hAnsi="Times New Roman" w:cs="Times New Roman"/>
          <w:sz w:val="22"/>
          <w:szCs w:val="22"/>
        </w:rPr>
        <w:t>% and a minimum five-year product guarantee against manufacturing defects</w:t>
      </w:r>
      <w:r w:rsidR="003658E1" w:rsidRPr="00FF21AF">
        <w:rPr>
          <w:rFonts w:ascii="Times New Roman" w:hAnsi="Times New Roman" w:cs="Times New Roman"/>
          <w:sz w:val="22"/>
          <w:szCs w:val="22"/>
        </w:rPr>
        <w:t xml:space="preserve">.  </w:t>
      </w:r>
    </w:p>
    <w:p w14:paraId="58F6D15F" w14:textId="77777777" w:rsidR="00E84645" w:rsidRPr="00FF21AF" w:rsidRDefault="00E84645" w:rsidP="00D07FA9">
      <w:pPr>
        <w:pStyle w:val="BodyText0"/>
        <w:spacing w:before="0" w:after="200" w:line="312" w:lineRule="auto"/>
        <w:jc w:val="both"/>
        <w:rPr>
          <w:rFonts w:ascii="Times New Roman" w:hAnsi="Times New Roman" w:cs="Times New Roman"/>
          <w:sz w:val="22"/>
          <w:szCs w:val="22"/>
        </w:rPr>
      </w:pPr>
      <w:r w:rsidRPr="00FF21AF">
        <w:rPr>
          <w:rFonts w:ascii="Times New Roman" w:hAnsi="Times New Roman" w:cs="Times New Roman"/>
          <w:sz w:val="22"/>
          <w:szCs w:val="22"/>
        </w:rPr>
        <w:t>All inverters shall be of the same type</w:t>
      </w:r>
      <w:r w:rsidR="0053191F" w:rsidRPr="00FF21AF">
        <w:rPr>
          <w:rFonts w:ascii="Times New Roman" w:hAnsi="Times New Roman" w:cs="Times New Roman"/>
          <w:sz w:val="22"/>
          <w:szCs w:val="22"/>
        </w:rPr>
        <w:t xml:space="preserve">, from a single manufacturer and shall have been installed in at least three different projects in the past two years, in each case financed on a non-recourse or limited recourse basis. The </w:t>
      </w:r>
      <w:r w:rsidRPr="00FF21AF">
        <w:rPr>
          <w:rFonts w:ascii="Times New Roman" w:hAnsi="Times New Roman" w:cs="Times New Roman"/>
          <w:sz w:val="22"/>
          <w:szCs w:val="22"/>
        </w:rPr>
        <w:t>manufacturer</w:t>
      </w:r>
      <w:r w:rsidR="0053191F" w:rsidRPr="00FF21AF">
        <w:rPr>
          <w:rFonts w:ascii="Times New Roman" w:hAnsi="Times New Roman" w:cs="Times New Roman"/>
          <w:sz w:val="22"/>
          <w:szCs w:val="22"/>
        </w:rPr>
        <w:t xml:space="preserve"> shall</w:t>
      </w:r>
      <w:r w:rsidRPr="00FF21AF">
        <w:rPr>
          <w:rFonts w:ascii="Times New Roman" w:hAnsi="Times New Roman" w:cs="Times New Roman"/>
          <w:sz w:val="22"/>
          <w:szCs w:val="22"/>
        </w:rPr>
        <w:t xml:space="preserve"> conform to the following requirements:</w:t>
      </w:r>
    </w:p>
    <w:p w14:paraId="0FCAFF9C" w14:textId="77777777" w:rsidR="00E84645" w:rsidRPr="00FF21AF" w:rsidRDefault="00E84645" w:rsidP="00D9514D">
      <w:pPr>
        <w:pStyle w:val="Bullet1"/>
        <w:numPr>
          <w:ilvl w:val="0"/>
          <w:numId w:val="33"/>
        </w:numPr>
        <w:spacing w:after="200" w:line="312" w:lineRule="auto"/>
        <w:jc w:val="both"/>
        <w:rPr>
          <w:rFonts w:ascii="Times New Roman" w:hAnsi="Times New Roman" w:cs="Times New Roman"/>
          <w:sz w:val="22"/>
          <w:szCs w:val="22"/>
        </w:rPr>
      </w:pPr>
      <w:r w:rsidRPr="00FF21AF">
        <w:rPr>
          <w:rFonts w:ascii="Times New Roman" w:hAnsi="Times New Roman" w:cs="Times New Roman"/>
          <w:sz w:val="22"/>
          <w:szCs w:val="22"/>
        </w:rPr>
        <w:t>Five-year manufacturing history;</w:t>
      </w:r>
    </w:p>
    <w:p w14:paraId="79BCABD5" w14:textId="77777777" w:rsidR="00E84645" w:rsidRPr="00FF21AF" w:rsidRDefault="00E84645" w:rsidP="00D9514D">
      <w:pPr>
        <w:pStyle w:val="Bullet1"/>
        <w:numPr>
          <w:ilvl w:val="0"/>
          <w:numId w:val="33"/>
        </w:numPr>
        <w:spacing w:after="200" w:line="312" w:lineRule="auto"/>
        <w:jc w:val="both"/>
        <w:rPr>
          <w:rFonts w:ascii="Times New Roman" w:hAnsi="Times New Roman" w:cs="Times New Roman"/>
          <w:sz w:val="22"/>
          <w:szCs w:val="22"/>
        </w:rPr>
      </w:pPr>
      <w:r w:rsidRPr="00FF21AF">
        <w:rPr>
          <w:rFonts w:ascii="Times New Roman" w:hAnsi="Times New Roman" w:cs="Times New Roman"/>
          <w:sz w:val="22"/>
          <w:szCs w:val="22"/>
        </w:rPr>
        <w:t>&gt;1000 MW global installed capacity;</w:t>
      </w:r>
    </w:p>
    <w:p w14:paraId="5618F201" w14:textId="77777777" w:rsidR="00E84645" w:rsidRPr="00FF21AF" w:rsidRDefault="00E84645" w:rsidP="00D9514D">
      <w:pPr>
        <w:pStyle w:val="Bullet1"/>
        <w:numPr>
          <w:ilvl w:val="0"/>
          <w:numId w:val="33"/>
        </w:numPr>
        <w:spacing w:after="200" w:line="312" w:lineRule="auto"/>
        <w:jc w:val="both"/>
        <w:rPr>
          <w:rFonts w:ascii="Times New Roman" w:hAnsi="Times New Roman" w:cs="Times New Roman"/>
          <w:sz w:val="22"/>
          <w:szCs w:val="22"/>
        </w:rPr>
      </w:pPr>
      <w:r w:rsidRPr="00FF21AF">
        <w:rPr>
          <w:rFonts w:ascii="Times New Roman" w:hAnsi="Times New Roman" w:cs="Times New Roman"/>
          <w:sz w:val="22"/>
          <w:szCs w:val="22"/>
        </w:rPr>
        <w:t>&gt;500 MW/year manufacturing capacity;</w:t>
      </w:r>
    </w:p>
    <w:p w14:paraId="1608F24C" w14:textId="77777777" w:rsidR="00E84645" w:rsidRPr="00FF21AF" w:rsidRDefault="00E84645" w:rsidP="00D9514D">
      <w:pPr>
        <w:pStyle w:val="Bullet1"/>
        <w:numPr>
          <w:ilvl w:val="0"/>
          <w:numId w:val="33"/>
        </w:numPr>
        <w:spacing w:after="200" w:line="312" w:lineRule="auto"/>
        <w:jc w:val="both"/>
        <w:rPr>
          <w:rFonts w:ascii="Times New Roman" w:hAnsi="Times New Roman" w:cs="Times New Roman"/>
          <w:sz w:val="22"/>
          <w:szCs w:val="22"/>
        </w:rPr>
      </w:pPr>
      <w:r w:rsidRPr="00FF21AF">
        <w:rPr>
          <w:rFonts w:ascii="Times New Roman" w:hAnsi="Times New Roman" w:cs="Times New Roman"/>
          <w:sz w:val="22"/>
          <w:szCs w:val="22"/>
        </w:rPr>
        <w:t>Inverter manufacturing facilities certified according to:</w:t>
      </w:r>
    </w:p>
    <w:p w14:paraId="70441098" w14:textId="77777777" w:rsidR="00E84645" w:rsidRPr="00FF21AF" w:rsidRDefault="00E84645" w:rsidP="00D9514D">
      <w:pPr>
        <w:pStyle w:val="Bullet1"/>
        <w:numPr>
          <w:ilvl w:val="1"/>
          <w:numId w:val="34"/>
        </w:numPr>
        <w:spacing w:after="200" w:line="312" w:lineRule="auto"/>
        <w:jc w:val="both"/>
        <w:rPr>
          <w:rFonts w:ascii="Times New Roman" w:hAnsi="Times New Roman" w:cs="Times New Roman"/>
          <w:sz w:val="22"/>
          <w:szCs w:val="22"/>
        </w:rPr>
      </w:pPr>
      <w:r w:rsidRPr="00FF21AF">
        <w:rPr>
          <w:rFonts w:ascii="Times New Roman" w:hAnsi="Times New Roman" w:cs="Times New Roman"/>
          <w:sz w:val="22"/>
          <w:szCs w:val="22"/>
        </w:rPr>
        <w:t>ISO 9001 – Quality Management Systems; and</w:t>
      </w:r>
    </w:p>
    <w:p w14:paraId="7E3D7FE4" w14:textId="77777777" w:rsidR="00E84645" w:rsidRPr="00FF21AF" w:rsidRDefault="00E84645" w:rsidP="00D9514D">
      <w:pPr>
        <w:pStyle w:val="Bullet1"/>
        <w:numPr>
          <w:ilvl w:val="1"/>
          <w:numId w:val="34"/>
        </w:numPr>
        <w:spacing w:after="200" w:line="312" w:lineRule="auto"/>
        <w:jc w:val="both"/>
        <w:rPr>
          <w:rFonts w:ascii="Times New Roman" w:hAnsi="Times New Roman" w:cs="Times New Roman"/>
          <w:sz w:val="22"/>
          <w:szCs w:val="22"/>
        </w:rPr>
      </w:pPr>
      <w:r w:rsidRPr="00FF21AF">
        <w:rPr>
          <w:rFonts w:ascii="Times New Roman" w:hAnsi="Times New Roman" w:cs="Times New Roman"/>
          <w:sz w:val="22"/>
          <w:szCs w:val="22"/>
        </w:rPr>
        <w:t>ISO 14001 – Environmental Management Systems.</w:t>
      </w:r>
    </w:p>
    <w:p w14:paraId="18604498" w14:textId="77777777" w:rsidR="00E84645" w:rsidRPr="00FF21AF" w:rsidRDefault="00E84645" w:rsidP="00E84645">
      <w:pPr>
        <w:pStyle w:val="Heading4"/>
        <w:numPr>
          <w:ilvl w:val="0"/>
          <w:numId w:val="0"/>
        </w:numPr>
        <w:spacing w:after="200" w:line="312" w:lineRule="auto"/>
        <w:rPr>
          <w:i/>
        </w:rPr>
      </w:pPr>
      <w:r w:rsidRPr="00FF21AF">
        <w:rPr>
          <w:i/>
        </w:rPr>
        <w:lastRenderedPageBreak/>
        <w:t>PV Module Mounting Structure</w:t>
      </w:r>
    </w:p>
    <w:p w14:paraId="40342AF3" w14:textId="77777777" w:rsidR="00E84645" w:rsidRPr="00FF21AF" w:rsidRDefault="00E84645" w:rsidP="00D12F1B">
      <w:pPr>
        <w:pStyle w:val="BodyText0"/>
        <w:spacing w:before="0" w:after="200" w:line="312" w:lineRule="auto"/>
        <w:jc w:val="both"/>
      </w:pPr>
      <w:r w:rsidRPr="00FF21AF">
        <w:rPr>
          <w:rFonts w:ascii="Times New Roman" w:hAnsi="Times New Roman" w:cs="Times New Roman"/>
          <w:sz w:val="22"/>
          <w:szCs w:val="22"/>
        </w:rPr>
        <w:t>The PV module mounting structure shall be either fixed or single-axis tracking</w:t>
      </w:r>
      <w:r w:rsidR="003658E1" w:rsidRPr="00FF21AF">
        <w:rPr>
          <w:rFonts w:ascii="Times New Roman" w:hAnsi="Times New Roman" w:cs="Times New Roman"/>
          <w:sz w:val="22"/>
          <w:szCs w:val="22"/>
        </w:rPr>
        <w:t xml:space="preserve">.  </w:t>
      </w:r>
      <w:r w:rsidRPr="00FF21AF">
        <w:rPr>
          <w:rFonts w:ascii="Times New Roman" w:hAnsi="Times New Roman" w:cs="Times New Roman"/>
          <w:sz w:val="22"/>
          <w:szCs w:val="22"/>
        </w:rPr>
        <w:t>The control system of the trackers (if any) shall have a defect warranty of at least two years.</w:t>
      </w:r>
    </w:p>
    <w:p w14:paraId="2C607ACE" w14:textId="77777777" w:rsidR="00406D1A" w:rsidRPr="00FF21AF" w:rsidRDefault="00406D1A" w:rsidP="00D12F1B">
      <w:pPr>
        <w:pStyle w:val="BodyText"/>
        <w:spacing w:before="200" w:after="200" w:line="312" w:lineRule="auto"/>
        <w:jc w:val="both"/>
        <w:rPr>
          <w:b/>
        </w:rPr>
      </w:pPr>
      <w:r w:rsidRPr="00FF21AF">
        <w:rPr>
          <w:b/>
        </w:rPr>
        <w:t>Local Content</w:t>
      </w:r>
    </w:p>
    <w:p w14:paraId="0C53F21A" w14:textId="77777777" w:rsidR="003D5A9A" w:rsidRDefault="00E37566" w:rsidP="008F736A">
      <w:pPr>
        <w:pStyle w:val="BodyText"/>
        <w:numPr>
          <w:ilvl w:val="0"/>
          <w:numId w:val="48"/>
        </w:numPr>
        <w:spacing w:before="200" w:after="200" w:line="312" w:lineRule="auto"/>
        <w:jc w:val="both"/>
      </w:pPr>
      <w:r>
        <w:t>The</w:t>
      </w:r>
      <w:r w:rsidR="00DE4BA4">
        <w:t xml:space="preserve"> Public Private Partnership Law</w:t>
      </w:r>
      <w:r w:rsidR="00B510C0">
        <w:t xml:space="preserve"> requires that</w:t>
      </w:r>
      <w:r w:rsidR="00DE4BA4">
        <w:t xml:space="preserve"> PPP</w:t>
      </w:r>
      <w:r w:rsidR="003D5A9A">
        <w:t xml:space="preserve"> projects</w:t>
      </w:r>
      <w:r w:rsidR="00DE4BA4">
        <w:t xml:space="preserve"> </w:t>
      </w:r>
      <w:r w:rsidR="003D5A9A">
        <w:t>must be set-up</w:t>
      </w:r>
      <w:r w:rsidR="00DE4BA4">
        <w:t xml:space="preserve"> to ensure the use of local capacity and technology transfer into the country. </w:t>
      </w:r>
    </w:p>
    <w:p w14:paraId="1D8DFB92" w14:textId="77777777" w:rsidR="00E84645" w:rsidRPr="00FF21AF" w:rsidRDefault="00E37566" w:rsidP="008F736A">
      <w:pPr>
        <w:pStyle w:val="BodyText"/>
        <w:numPr>
          <w:ilvl w:val="0"/>
          <w:numId w:val="48"/>
        </w:numPr>
        <w:spacing w:before="200" w:after="200" w:line="312" w:lineRule="auto"/>
        <w:jc w:val="both"/>
        <w:rPr>
          <w:b/>
        </w:rPr>
      </w:pPr>
      <w:r>
        <w:t>The</w:t>
      </w:r>
      <w:r w:rsidR="00DE4BA4" w:rsidRPr="00166969">
        <w:t xml:space="preserve"> </w:t>
      </w:r>
      <w:r w:rsidR="00B510C0">
        <w:t>Power Service</w:t>
      </w:r>
      <w:r w:rsidR="00B04A3D">
        <w:t>s</w:t>
      </w:r>
      <w:r w:rsidR="00B510C0">
        <w:t xml:space="preserve"> Regulation</w:t>
      </w:r>
      <w:r w:rsidR="00DE4BA4" w:rsidRPr="00166969">
        <w:t xml:space="preserve"> Act requires electricity license holders t</w:t>
      </w:r>
      <w:r w:rsidR="00DE4BA4">
        <w:t>o</w:t>
      </w:r>
      <w:r w:rsidR="00DE4BA4" w:rsidRPr="00166969">
        <w:t xml:space="preserve"> hire and train </w:t>
      </w:r>
      <w:r w:rsidR="009529BF">
        <w:t>local</w:t>
      </w:r>
      <w:r w:rsidR="00DE4BA4" w:rsidRPr="00166969">
        <w:t xml:space="preserve"> workers</w:t>
      </w:r>
      <w:r w:rsidR="00B510C0">
        <w:t>, however, f</w:t>
      </w:r>
      <w:r w:rsidR="00DE4BA4" w:rsidRPr="00166969">
        <w:t xml:space="preserve">oreign </w:t>
      </w:r>
      <w:r w:rsidR="00B6500B">
        <w:t>workers</w:t>
      </w:r>
      <w:r w:rsidR="00DE4BA4" w:rsidRPr="00166969">
        <w:t xml:space="preserve"> may be </w:t>
      </w:r>
      <w:r w:rsidR="00B6500B">
        <w:t>employed</w:t>
      </w:r>
      <w:r w:rsidR="00DE4BA4" w:rsidRPr="00166969">
        <w:t xml:space="preserve"> by permission of the Energy Regulation Services Department if </w:t>
      </w:r>
      <w:r w:rsidR="00B6500B">
        <w:t xml:space="preserve">appropriately </w:t>
      </w:r>
      <w:r w:rsidR="00DE4BA4" w:rsidRPr="00166969">
        <w:t>qualified local workers are not available.</w:t>
      </w:r>
      <w:r w:rsidR="00DE4BA4" w:rsidDel="00DE4BA4">
        <w:t xml:space="preserve"> </w:t>
      </w:r>
    </w:p>
    <w:p w14:paraId="6AF8D678" w14:textId="77777777" w:rsidR="00851988" w:rsidRPr="00FF21AF" w:rsidRDefault="00E02DA1" w:rsidP="0033417C">
      <w:pPr>
        <w:pStyle w:val="CMSSchPart"/>
        <w:spacing w:after="200" w:line="312" w:lineRule="auto"/>
        <w:rPr>
          <w:b w:val="0"/>
          <w:szCs w:val="22"/>
        </w:rPr>
      </w:pPr>
      <w:r w:rsidRPr="00FF21AF">
        <w:rPr>
          <w:b w:val="0"/>
          <w:szCs w:val="22"/>
        </w:rPr>
        <w:br w:type="page"/>
      </w:r>
      <w:bookmarkStart w:id="83" w:name="_Toc6913167"/>
      <w:bookmarkStart w:id="84" w:name="_Hlk20499043"/>
      <w:r w:rsidR="001973C6" w:rsidRPr="0033417C">
        <w:lastRenderedPageBreak/>
        <w:t>Appendix 2</w:t>
      </w:r>
      <w:r w:rsidR="000328A0">
        <w:t>A</w:t>
      </w:r>
      <w:r w:rsidR="001973C6" w:rsidRPr="0033417C">
        <w:t>:</w:t>
      </w:r>
      <w:r w:rsidR="00A04E82" w:rsidRPr="0033417C">
        <w:t xml:space="preserve"> </w:t>
      </w:r>
      <w:r w:rsidR="00384F1D" w:rsidRPr="0033417C">
        <w:t>Process Information</w:t>
      </w:r>
      <w:bookmarkEnd w:id="83"/>
    </w:p>
    <w:p w14:paraId="6748AFE7" w14:textId="77777777" w:rsidR="00A555F4" w:rsidRPr="00FF21AF" w:rsidRDefault="00A555F4" w:rsidP="00226357">
      <w:pPr>
        <w:spacing w:after="200" w:line="312" w:lineRule="auto"/>
        <w:jc w:val="center"/>
        <w:rPr>
          <w:szCs w:val="22"/>
        </w:rPr>
      </w:pPr>
    </w:p>
    <w:p w14:paraId="6A9129ED" w14:textId="77777777" w:rsidR="00384F1D" w:rsidRPr="00FF21AF" w:rsidRDefault="00384F1D" w:rsidP="00384F1D">
      <w:pPr>
        <w:pStyle w:val="BodyText"/>
        <w:spacing w:after="200" w:line="312" w:lineRule="auto"/>
        <w:rPr>
          <w:b/>
        </w:rPr>
      </w:pPr>
      <w:r w:rsidRPr="00FF21AF">
        <w:rPr>
          <w:b/>
        </w:rPr>
        <w:t>Basic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5"/>
        <w:gridCol w:w="5377"/>
      </w:tblGrid>
      <w:tr w:rsidR="00384F1D" w:rsidRPr="00FF21AF" w14:paraId="0D5255BE" w14:textId="77777777" w:rsidTr="00E80946">
        <w:tc>
          <w:tcPr>
            <w:tcW w:w="3685" w:type="dxa"/>
          </w:tcPr>
          <w:bookmarkEnd w:id="84"/>
          <w:p w14:paraId="5E025059" w14:textId="77777777" w:rsidR="00384F1D" w:rsidRPr="00FF21AF" w:rsidRDefault="00384F1D" w:rsidP="00804A2C">
            <w:pPr>
              <w:pStyle w:val="BodyText"/>
              <w:spacing w:before="120" w:after="120" w:line="312" w:lineRule="auto"/>
              <w:rPr>
                <w:sz w:val="20"/>
                <w:szCs w:val="20"/>
              </w:rPr>
            </w:pPr>
            <w:r w:rsidRPr="00FF21AF">
              <w:rPr>
                <w:sz w:val="20"/>
                <w:szCs w:val="20"/>
              </w:rPr>
              <w:t>Project Name</w:t>
            </w:r>
          </w:p>
        </w:tc>
        <w:tc>
          <w:tcPr>
            <w:tcW w:w="5377" w:type="dxa"/>
          </w:tcPr>
          <w:p w14:paraId="19D14BB6" w14:textId="77777777" w:rsidR="00384F1D" w:rsidRPr="00FF21AF" w:rsidRDefault="00FA369D" w:rsidP="00804A2C">
            <w:pPr>
              <w:pStyle w:val="BodyText"/>
              <w:spacing w:before="120" w:after="120" w:line="312" w:lineRule="auto"/>
              <w:rPr>
                <w:sz w:val="20"/>
                <w:szCs w:val="20"/>
              </w:rPr>
            </w:pPr>
            <w:r>
              <w:rPr>
                <w:sz w:val="20"/>
                <w:szCs w:val="20"/>
              </w:rPr>
              <w:t>SCALING SOLAR AFGHANISTAN</w:t>
            </w:r>
          </w:p>
        </w:tc>
      </w:tr>
      <w:tr w:rsidR="00384F1D" w:rsidRPr="00812B4D" w14:paraId="696499BC" w14:textId="77777777" w:rsidTr="00E80946">
        <w:trPr>
          <w:trHeight w:val="2567"/>
        </w:trPr>
        <w:tc>
          <w:tcPr>
            <w:tcW w:w="3685" w:type="dxa"/>
          </w:tcPr>
          <w:p w14:paraId="2AB01E96" w14:textId="77777777" w:rsidR="00384F1D" w:rsidRPr="00FF21AF" w:rsidRDefault="00927F4C" w:rsidP="00804A2C">
            <w:pPr>
              <w:pStyle w:val="BodyText"/>
              <w:spacing w:before="120" w:after="120" w:line="312" w:lineRule="auto"/>
              <w:rPr>
                <w:sz w:val="20"/>
                <w:szCs w:val="20"/>
              </w:rPr>
            </w:pPr>
            <w:r w:rsidRPr="00FF21AF">
              <w:rPr>
                <w:sz w:val="20"/>
                <w:szCs w:val="20"/>
              </w:rPr>
              <w:t>T</w:t>
            </w:r>
            <w:r w:rsidR="003505F1" w:rsidRPr="00FF21AF">
              <w:rPr>
                <w:sz w:val="20"/>
                <w:szCs w:val="20"/>
              </w:rPr>
              <w:t>he Procuring Authority</w:t>
            </w:r>
            <w:r w:rsidR="00A50CB1" w:rsidRPr="00FF21AF">
              <w:rPr>
                <w:sz w:val="20"/>
                <w:szCs w:val="20"/>
              </w:rPr>
              <w:t xml:space="preserve"> contact details</w:t>
            </w:r>
          </w:p>
        </w:tc>
        <w:tc>
          <w:tcPr>
            <w:tcW w:w="5377" w:type="dxa"/>
          </w:tcPr>
          <w:p w14:paraId="41921BB0" w14:textId="77777777" w:rsidR="008910AF" w:rsidRPr="00726154" w:rsidRDefault="008910AF" w:rsidP="00410807">
            <w:pPr>
              <w:pStyle w:val="BodyText"/>
              <w:tabs>
                <w:tab w:val="left" w:pos="884"/>
              </w:tabs>
              <w:spacing w:before="120" w:after="120"/>
              <w:rPr>
                <w:b/>
                <w:sz w:val="20"/>
                <w:szCs w:val="20"/>
              </w:rPr>
            </w:pPr>
            <w:r w:rsidRPr="00726154">
              <w:rPr>
                <w:b/>
                <w:sz w:val="20"/>
                <w:szCs w:val="20"/>
              </w:rPr>
              <w:t>Ministry of Energy &amp; Water</w:t>
            </w:r>
          </w:p>
          <w:p w14:paraId="1D3CF573" w14:textId="536C5346" w:rsidR="008910AF" w:rsidRDefault="008910AF" w:rsidP="00410807">
            <w:pPr>
              <w:pStyle w:val="BodyText"/>
              <w:tabs>
                <w:tab w:val="left" w:pos="884"/>
              </w:tabs>
              <w:spacing w:before="120" w:after="120"/>
              <w:rPr>
                <w:sz w:val="20"/>
                <w:szCs w:val="20"/>
              </w:rPr>
            </w:pPr>
            <w:proofErr w:type="spellStart"/>
            <w:r>
              <w:rPr>
                <w:sz w:val="20"/>
                <w:szCs w:val="20"/>
              </w:rPr>
              <w:t>Darulaman</w:t>
            </w:r>
            <w:proofErr w:type="spellEnd"/>
            <w:r>
              <w:rPr>
                <w:sz w:val="20"/>
                <w:szCs w:val="20"/>
              </w:rPr>
              <w:t xml:space="preserve"> Road</w:t>
            </w:r>
            <w:r w:rsidR="00726154">
              <w:rPr>
                <w:sz w:val="20"/>
                <w:szCs w:val="20"/>
              </w:rPr>
              <w:t xml:space="preserve">, </w:t>
            </w:r>
            <w:r w:rsidR="00726154" w:rsidRPr="00726154">
              <w:rPr>
                <w:sz w:val="20"/>
                <w:szCs w:val="20"/>
              </w:rPr>
              <w:t xml:space="preserve">7th </w:t>
            </w:r>
            <w:r w:rsidR="00726154">
              <w:rPr>
                <w:sz w:val="20"/>
                <w:szCs w:val="20"/>
              </w:rPr>
              <w:t>D</w:t>
            </w:r>
            <w:r w:rsidR="00726154" w:rsidRPr="00726154">
              <w:rPr>
                <w:sz w:val="20"/>
                <w:szCs w:val="20"/>
              </w:rPr>
              <w:t>istrict</w:t>
            </w:r>
          </w:p>
          <w:p w14:paraId="46A0ED55" w14:textId="77777777" w:rsidR="008910AF" w:rsidRDefault="008910AF" w:rsidP="00410807">
            <w:pPr>
              <w:pStyle w:val="BodyText"/>
              <w:tabs>
                <w:tab w:val="left" w:pos="884"/>
              </w:tabs>
              <w:spacing w:before="120" w:after="120"/>
              <w:rPr>
                <w:sz w:val="20"/>
                <w:szCs w:val="20"/>
              </w:rPr>
            </w:pPr>
            <w:r>
              <w:rPr>
                <w:sz w:val="20"/>
                <w:szCs w:val="20"/>
              </w:rPr>
              <w:t>Kabul, Afghanistan</w:t>
            </w:r>
          </w:p>
          <w:p w14:paraId="40E578BD" w14:textId="77777777" w:rsidR="00E80946" w:rsidRDefault="008910AF" w:rsidP="00410807">
            <w:pPr>
              <w:pStyle w:val="BodyText"/>
              <w:tabs>
                <w:tab w:val="left" w:pos="884"/>
              </w:tabs>
              <w:spacing w:before="120" w:after="120"/>
              <w:rPr>
                <w:sz w:val="20"/>
                <w:szCs w:val="20"/>
              </w:rPr>
            </w:pPr>
            <w:r>
              <w:rPr>
                <w:sz w:val="20"/>
                <w:szCs w:val="20"/>
              </w:rPr>
              <w:t xml:space="preserve">Attention: </w:t>
            </w:r>
          </w:p>
          <w:p w14:paraId="26BDA455" w14:textId="0728BCF3" w:rsidR="008910AF" w:rsidRPr="008910AF" w:rsidRDefault="008910AF" w:rsidP="00410807">
            <w:pPr>
              <w:pStyle w:val="BodyText"/>
              <w:tabs>
                <w:tab w:val="left" w:pos="884"/>
              </w:tabs>
              <w:spacing w:before="120" w:after="120"/>
              <w:rPr>
                <w:sz w:val="20"/>
                <w:szCs w:val="20"/>
              </w:rPr>
            </w:pPr>
            <w:r>
              <w:rPr>
                <w:sz w:val="20"/>
                <w:szCs w:val="20"/>
              </w:rPr>
              <w:t>Renewable Energy Director</w:t>
            </w:r>
          </w:p>
          <w:p w14:paraId="54560B2C" w14:textId="77777777" w:rsidR="003D2DAC" w:rsidRPr="008910AF" w:rsidRDefault="003C581B" w:rsidP="00410807">
            <w:pPr>
              <w:pStyle w:val="BodyText"/>
              <w:tabs>
                <w:tab w:val="left" w:pos="884"/>
              </w:tabs>
              <w:spacing w:before="120" w:after="120"/>
              <w:rPr>
                <w:sz w:val="20"/>
                <w:szCs w:val="20"/>
              </w:rPr>
            </w:pPr>
            <w:r w:rsidRPr="008910AF">
              <w:rPr>
                <w:sz w:val="20"/>
                <w:szCs w:val="20"/>
              </w:rPr>
              <w:t xml:space="preserve">Email: </w:t>
            </w:r>
            <w:r w:rsidR="003D2DAC" w:rsidRPr="008910AF">
              <w:rPr>
                <w:sz w:val="20"/>
                <w:szCs w:val="20"/>
              </w:rPr>
              <w:t>Kohistani.dabm@gmail.com</w:t>
            </w:r>
          </w:p>
          <w:p w14:paraId="03F77CF7" w14:textId="77777777" w:rsidR="003D2DAC" w:rsidRDefault="003D2DAC" w:rsidP="00410807">
            <w:pPr>
              <w:pStyle w:val="BodyText"/>
              <w:tabs>
                <w:tab w:val="left" w:pos="884"/>
              </w:tabs>
              <w:spacing w:before="120" w:after="120"/>
              <w:rPr>
                <w:sz w:val="20"/>
                <w:szCs w:val="20"/>
                <w:lang w:val="fr-FR"/>
              </w:rPr>
            </w:pPr>
            <w:r>
              <w:rPr>
                <w:sz w:val="20"/>
                <w:szCs w:val="20"/>
                <w:lang w:val="fr-FR"/>
              </w:rPr>
              <w:t>+93 700 227905</w:t>
            </w:r>
          </w:p>
          <w:p w14:paraId="42C0B732" w14:textId="47A6F47C" w:rsidR="00131F5A" w:rsidRDefault="00131F5A" w:rsidP="00410807">
            <w:pPr>
              <w:pStyle w:val="BodyText"/>
              <w:tabs>
                <w:tab w:val="left" w:pos="884"/>
              </w:tabs>
              <w:spacing w:before="120" w:after="120"/>
              <w:rPr>
                <w:sz w:val="20"/>
                <w:szCs w:val="20"/>
                <w:lang w:val="fr-FR"/>
              </w:rPr>
            </w:pPr>
            <w:r>
              <w:rPr>
                <w:sz w:val="20"/>
                <w:szCs w:val="20"/>
                <w:lang w:val="fr-FR"/>
              </w:rPr>
              <w:t xml:space="preserve">Mr. </w:t>
            </w:r>
            <w:proofErr w:type="spellStart"/>
            <w:r w:rsidRPr="00131F5A">
              <w:rPr>
                <w:sz w:val="20"/>
                <w:szCs w:val="20"/>
              </w:rPr>
              <w:t>Faridullah</w:t>
            </w:r>
            <w:proofErr w:type="spellEnd"/>
            <w:r w:rsidRPr="00131F5A">
              <w:rPr>
                <w:sz w:val="20"/>
                <w:szCs w:val="20"/>
              </w:rPr>
              <w:t xml:space="preserve"> </w:t>
            </w:r>
            <w:proofErr w:type="spellStart"/>
            <w:r w:rsidRPr="00131F5A">
              <w:rPr>
                <w:sz w:val="20"/>
                <w:szCs w:val="20"/>
              </w:rPr>
              <w:t>Sharafmal</w:t>
            </w:r>
            <w:proofErr w:type="spellEnd"/>
          </w:p>
          <w:p w14:paraId="2808F03C" w14:textId="77777777" w:rsidR="00E80946" w:rsidRDefault="003D2DAC" w:rsidP="00410807">
            <w:pPr>
              <w:pStyle w:val="BodyText"/>
              <w:tabs>
                <w:tab w:val="left" w:pos="884"/>
              </w:tabs>
              <w:spacing w:before="120" w:after="120"/>
              <w:rPr>
                <w:sz w:val="20"/>
                <w:szCs w:val="20"/>
                <w:lang w:val="fr-FR"/>
              </w:rPr>
            </w:pPr>
            <w:r>
              <w:rPr>
                <w:sz w:val="20"/>
                <w:szCs w:val="20"/>
                <w:lang w:val="fr-FR"/>
              </w:rPr>
              <w:t>+93</w:t>
            </w:r>
            <w:r w:rsidR="008910AF">
              <w:rPr>
                <w:sz w:val="20"/>
                <w:szCs w:val="20"/>
                <w:lang w:val="fr-FR"/>
              </w:rPr>
              <w:t xml:space="preserve"> </w:t>
            </w:r>
            <w:r>
              <w:rPr>
                <w:sz w:val="20"/>
                <w:szCs w:val="20"/>
                <w:lang w:val="fr-FR"/>
              </w:rPr>
              <w:t>749</w:t>
            </w:r>
            <w:r w:rsidR="008910AF">
              <w:rPr>
                <w:sz w:val="20"/>
                <w:szCs w:val="20"/>
                <w:lang w:val="fr-FR"/>
              </w:rPr>
              <w:t xml:space="preserve"> </w:t>
            </w:r>
            <w:r>
              <w:rPr>
                <w:sz w:val="20"/>
                <w:szCs w:val="20"/>
                <w:lang w:val="fr-FR"/>
              </w:rPr>
              <w:t>577751</w:t>
            </w:r>
          </w:p>
          <w:p w14:paraId="7B1CF8A4" w14:textId="77777777" w:rsidR="00A92203" w:rsidRPr="00A92203" w:rsidRDefault="00D8073F" w:rsidP="00410807">
            <w:pPr>
              <w:spacing w:before="120" w:after="120"/>
              <w:rPr>
                <w:rFonts w:eastAsia="Times New Roman"/>
                <w:sz w:val="20"/>
                <w:szCs w:val="20"/>
                <w:lang w:val="en-US"/>
              </w:rPr>
            </w:pPr>
            <w:hyperlink r:id="rId19" w:history="1">
              <w:r w:rsidR="00A92203" w:rsidRPr="00A92203">
                <w:rPr>
                  <w:rFonts w:eastAsia="Times New Roman"/>
                  <w:color w:val="0000FF"/>
                  <w:sz w:val="20"/>
                  <w:szCs w:val="20"/>
                  <w:u w:val="single"/>
                  <w:lang w:val="en-US"/>
                </w:rPr>
                <w:t>F.sharafmal@mew.gov.af</w:t>
              </w:r>
            </w:hyperlink>
          </w:p>
          <w:p w14:paraId="430E451E" w14:textId="77C0A4FA" w:rsidR="00E80946" w:rsidRPr="00726154" w:rsidRDefault="00D8073F" w:rsidP="00410807">
            <w:pPr>
              <w:pStyle w:val="BodyText"/>
              <w:tabs>
                <w:tab w:val="left" w:pos="884"/>
              </w:tabs>
              <w:spacing w:before="120" w:after="120"/>
              <w:rPr>
                <w:sz w:val="20"/>
                <w:szCs w:val="20"/>
                <w:lang w:val="fr-FR"/>
              </w:rPr>
            </w:pPr>
            <w:hyperlink r:id="rId20" w:history="1">
              <w:r w:rsidR="00726154" w:rsidRPr="00726154">
                <w:rPr>
                  <w:rStyle w:val="Hyperlink"/>
                  <w:color w:val="auto"/>
                  <w:sz w:val="20"/>
                  <w:szCs w:val="20"/>
                </w:rPr>
                <w:t>https://mew.gov.af</w:t>
              </w:r>
            </w:hyperlink>
          </w:p>
          <w:p w14:paraId="3D241900" w14:textId="77777777" w:rsidR="00726154" w:rsidRDefault="00726154" w:rsidP="00410807">
            <w:pPr>
              <w:pStyle w:val="BodyText"/>
              <w:tabs>
                <w:tab w:val="left" w:pos="884"/>
              </w:tabs>
              <w:spacing w:before="120" w:after="120"/>
              <w:rPr>
                <w:sz w:val="20"/>
                <w:szCs w:val="20"/>
                <w:lang w:val="fr-FR"/>
              </w:rPr>
            </w:pPr>
          </w:p>
          <w:p w14:paraId="60270BC6" w14:textId="16224E57" w:rsidR="00277BA8" w:rsidRDefault="00E80946" w:rsidP="00410807">
            <w:pPr>
              <w:pStyle w:val="BodyText"/>
              <w:tabs>
                <w:tab w:val="left" w:pos="884"/>
              </w:tabs>
              <w:spacing w:before="120" w:after="120"/>
              <w:rPr>
                <w:sz w:val="20"/>
                <w:szCs w:val="20"/>
                <w:lang w:val="fr-FR"/>
              </w:rPr>
            </w:pPr>
            <w:proofErr w:type="gramStart"/>
            <w:r>
              <w:rPr>
                <w:sz w:val="20"/>
                <w:szCs w:val="20"/>
                <w:lang w:val="fr-FR"/>
              </w:rPr>
              <w:t>and</w:t>
            </w:r>
            <w:proofErr w:type="gramEnd"/>
            <w:r w:rsidR="00277BA8">
              <w:rPr>
                <w:sz w:val="20"/>
                <w:szCs w:val="20"/>
                <w:lang w:val="fr-FR"/>
              </w:rPr>
              <w:t>:</w:t>
            </w:r>
          </w:p>
          <w:p w14:paraId="2EBF3CEB" w14:textId="4CDEA81A" w:rsidR="00E80946" w:rsidRPr="00726154" w:rsidRDefault="00E80946" w:rsidP="00410807">
            <w:pPr>
              <w:pStyle w:val="BodyText"/>
              <w:tabs>
                <w:tab w:val="left" w:pos="884"/>
              </w:tabs>
              <w:spacing w:before="120" w:after="120" w:line="276" w:lineRule="auto"/>
              <w:rPr>
                <w:b/>
                <w:sz w:val="20"/>
                <w:szCs w:val="20"/>
                <w:lang w:val="fr-FR"/>
              </w:rPr>
            </w:pPr>
            <w:r w:rsidRPr="00726154">
              <w:rPr>
                <w:b/>
                <w:sz w:val="20"/>
                <w:szCs w:val="20"/>
                <w:lang w:val="fr-FR"/>
              </w:rPr>
              <w:t>Ministry of Finance</w:t>
            </w:r>
            <w:r w:rsidR="005E4B79" w:rsidRPr="00726154">
              <w:rPr>
                <w:b/>
                <w:sz w:val="20"/>
                <w:szCs w:val="20"/>
                <w:lang w:val="fr-FR"/>
              </w:rPr>
              <w:t>/</w:t>
            </w:r>
            <w:r w:rsidRPr="00726154">
              <w:rPr>
                <w:b/>
                <w:sz w:val="20"/>
                <w:szCs w:val="20"/>
                <w:lang w:val="fr-FR"/>
              </w:rPr>
              <w:t xml:space="preserve"> DG PPP </w:t>
            </w:r>
          </w:p>
          <w:p w14:paraId="39D7180A" w14:textId="460C91EC" w:rsidR="00546C34" w:rsidRDefault="00546C34" w:rsidP="00410807">
            <w:pPr>
              <w:pStyle w:val="BodyText"/>
              <w:tabs>
                <w:tab w:val="left" w:pos="884"/>
              </w:tabs>
              <w:spacing w:before="120" w:after="120" w:line="276" w:lineRule="auto"/>
              <w:rPr>
                <w:sz w:val="20"/>
                <w:szCs w:val="20"/>
                <w:lang w:val="fr-FR"/>
              </w:rPr>
            </w:pPr>
            <w:r>
              <w:rPr>
                <w:sz w:val="20"/>
                <w:szCs w:val="20"/>
                <w:lang w:val="fr-FR"/>
              </w:rPr>
              <w:t xml:space="preserve">Mr. </w:t>
            </w:r>
            <w:r w:rsidR="00E80946" w:rsidRPr="00E80946">
              <w:rPr>
                <w:sz w:val="20"/>
                <w:szCs w:val="20"/>
                <w:lang w:val="fr-FR"/>
              </w:rPr>
              <w:t>Talha Hidayat</w:t>
            </w:r>
            <w:r w:rsidR="00EC4B64">
              <w:rPr>
                <w:sz w:val="20"/>
                <w:szCs w:val="20"/>
                <w:lang w:val="fr-FR"/>
              </w:rPr>
              <w:t>,</w:t>
            </w:r>
            <w:r w:rsidR="00E80946" w:rsidRPr="00E80946">
              <w:rPr>
                <w:sz w:val="20"/>
                <w:szCs w:val="20"/>
                <w:lang w:val="fr-FR"/>
              </w:rPr>
              <w:t xml:space="preserve"> </w:t>
            </w:r>
            <w:hyperlink r:id="rId21" w:history="1">
              <w:r w:rsidR="00E80946" w:rsidRPr="00EC4B64">
                <w:rPr>
                  <w:rStyle w:val="Hyperlink"/>
                  <w:color w:val="auto"/>
                  <w:sz w:val="20"/>
                  <w:szCs w:val="20"/>
                  <w:lang w:val="fr-FR"/>
                </w:rPr>
                <w:t>talha.hidayat@mof.gov.af</w:t>
              </w:r>
            </w:hyperlink>
          </w:p>
          <w:p w14:paraId="3CEFBE67" w14:textId="77777777" w:rsidR="00FC609A" w:rsidRDefault="00546C34" w:rsidP="00410807">
            <w:pPr>
              <w:pStyle w:val="BodyText"/>
              <w:tabs>
                <w:tab w:val="left" w:pos="884"/>
              </w:tabs>
              <w:spacing w:before="120" w:after="120" w:line="276" w:lineRule="auto"/>
              <w:rPr>
                <w:sz w:val="20"/>
                <w:szCs w:val="20"/>
                <w:lang w:val="fr-FR"/>
              </w:rPr>
            </w:pPr>
            <w:r>
              <w:rPr>
                <w:sz w:val="20"/>
                <w:szCs w:val="20"/>
                <w:lang w:val="fr-FR"/>
              </w:rPr>
              <w:t>Cc</w:t>
            </w:r>
            <w:r w:rsidR="001855F2">
              <w:rPr>
                <w:sz w:val="20"/>
                <w:szCs w:val="20"/>
                <w:lang w:val="fr-FR"/>
              </w:rPr>
              <w:t>:</w:t>
            </w:r>
            <w:r>
              <w:rPr>
                <w:sz w:val="20"/>
                <w:szCs w:val="20"/>
                <w:lang w:val="fr-FR"/>
              </w:rPr>
              <w:t xml:space="preserve"> </w:t>
            </w:r>
          </w:p>
          <w:p w14:paraId="325B0892" w14:textId="54685699" w:rsidR="00384F1D" w:rsidRPr="00FF21AF" w:rsidRDefault="00546C34" w:rsidP="00410807">
            <w:pPr>
              <w:pStyle w:val="BodyText"/>
              <w:tabs>
                <w:tab w:val="left" w:pos="884"/>
              </w:tabs>
              <w:spacing w:before="120" w:after="120" w:line="276" w:lineRule="auto"/>
              <w:rPr>
                <w:sz w:val="20"/>
                <w:szCs w:val="20"/>
                <w:lang w:val="fr-FR"/>
              </w:rPr>
            </w:pPr>
            <w:r>
              <w:rPr>
                <w:sz w:val="20"/>
                <w:szCs w:val="20"/>
                <w:lang w:val="fr-FR"/>
              </w:rPr>
              <w:t xml:space="preserve">Mr. </w:t>
            </w:r>
            <w:r w:rsidR="005A5F8E" w:rsidRPr="005A5F8E">
              <w:rPr>
                <w:sz w:val="20"/>
                <w:szCs w:val="20"/>
                <w:lang w:val="fr-FR"/>
              </w:rPr>
              <w:t xml:space="preserve">Mohammad </w:t>
            </w:r>
            <w:proofErr w:type="spellStart"/>
            <w:r w:rsidR="005A5F8E" w:rsidRPr="005A5F8E">
              <w:rPr>
                <w:sz w:val="20"/>
                <w:szCs w:val="20"/>
                <w:lang w:val="fr-FR"/>
              </w:rPr>
              <w:t>Jawid</w:t>
            </w:r>
            <w:proofErr w:type="spellEnd"/>
            <w:r w:rsidR="005A5F8E" w:rsidRPr="005A5F8E">
              <w:rPr>
                <w:sz w:val="20"/>
                <w:szCs w:val="20"/>
                <w:lang w:val="fr-FR"/>
              </w:rPr>
              <w:t xml:space="preserve"> </w:t>
            </w:r>
            <w:proofErr w:type="spellStart"/>
            <w:r w:rsidR="005A5F8E" w:rsidRPr="005A5F8E">
              <w:rPr>
                <w:sz w:val="20"/>
                <w:szCs w:val="20"/>
                <w:lang w:val="fr-FR"/>
              </w:rPr>
              <w:t>Yosufzai</w:t>
            </w:r>
            <w:proofErr w:type="spellEnd"/>
            <w:r w:rsidR="00410807">
              <w:rPr>
                <w:sz w:val="20"/>
                <w:szCs w:val="20"/>
                <w:lang w:val="fr-FR"/>
              </w:rPr>
              <w:t xml:space="preserve">, </w:t>
            </w:r>
            <w:r w:rsidR="005A5F8E" w:rsidRPr="005A5F8E">
              <w:rPr>
                <w:sz w:val="20"/>
                <w:szCs w:val="20"/>
                <w:lang w:val="fr-FR"/>
              </w:rPr>
              <w:t>jawid.yosufzai@mof.gov.af</w:t>
            </w:r>
          </w:p>
        </w:tc>
      </w:tr>
      <w:tr w:rsidR="008F5CC5" w:rsidRPr="008910AF" w14:paraId="62B688BE" w14:textId="77777777" w:rsidTr="00E80946">
        <w:tc>
          <w:tcPr>
            <w:tcW w:w="3685" w:type="dxa"/>
          </w:tcPr>
          <w:p w14:paraId="536AB330" w14:textId="77777777" w:rsidR="008F5CC5" w:rsidRPr="00FF21AF" w:rsidRDefault="00F70BDE" w:rsidP="00804A2C">
            <w:pPr>
              <w:pStyle w:val="BodyText"/>
              <w:spacing w:before="120" w:after="120" w:line="312" w:lineRule="auto"/>
              <w:rPr>
                <w:sz w:val="20"/>
                <w:szCs w:val="20"/>
              </w:rPr>
            </w:pPr>
            <w:r w:rsidRPr="00FF21AF">
              <w:rPr>
                <w:sz w:val="20"/>
                <w:szCs w:val="20"/>
              </w:rPr>
              <w:t>IFC Advisory</w:t>
            </w:r>
            <w:r w:rsidR="00DD268E" w:rsidRPr="00FF21AF">
              <w:rPr>
                <w:sz w:val="20"/>
                <w:szCs w:val="20"/>
              </w:rPr>
              <w:t xml:space="preserve"> </w:t>
            </w:r>
            <w:r w:rsidR="00A50CB1" w:rsidRPr="00FF21AF">
              <w:rPr>
                <w:sz w:val="20"/>
                <w:szCs w:val="20"/>
              </w:rPr>
              <w:t>contact details</w:t>
            </w:r>
          </w:p>
        </w:tc>
        <w:tc>
          <w:tcPr>
            <w:tcW w:w="5377" w:type="dxa"/>
          </w:tcPr>
          <w:p w14:paraId="3F6915E0" w14:textId="77777777" w:rsidR="008910AF" w:rsidRPr="00DA4908" w:rsidRDefault="008910AF" w:rsidP="00804A2C">
            <w:pPr>
              <w:pStyle w:val="BodyText"/>
              <w:tabs>
                <w:tab w:val="left" w:pos="884"/>
              </w:tabs>
              <w:spacing w:before="120" w:after="120" w:line="312" w:lineRule="auto"/>
              <w:rPr>
                <w:sz w:val="20"/>
                <w:szCs w:val="20"/>
              </w:rPr>
            </w:pPr>
            <w:r w:rsidRPr="00DA4908">
              <w:rPr>
                <w:sz w:val="20"/>
                <w:szCs w:val="20"/>
              </w:rPr>
              <w:t>International Finance Corporation</w:t>
            </w:r>
          </w:p>
          <w:p w14:paraId="3D78F942" w14:textId="37B5F43F" w:rsidR="008910AF" w:rsidRPr="00DA4908" w:rsidRDefault="00CE26EC" w:rsidP="00804A2C">
            <w:pPr>
              <w:pStyle w:val="BodyText"/>
              <w:tabs>
                <w:tab w:val="left" w:pos="884"/>
              </w:tabs>
              <w:spacing w:before="120" w:after="120" w:line="312" w:lineRule="auto"/>
              <w:rPr>
                <w:sz w:val="20"/>
                <w:szCs w:val="20"/>
              </w:rPr>
            </w:pPr>
            <w:r w:rsidRPr="00DA4908">
              <w:rPr>
                <w:sz w:val="20"/>
                <w:szCs w:val="20"/>
              </w:rPr>
              <w:t xml:space="preserve">Att. </w:t>
            </w:r>
            <w:r w:rsidR="008910AF" w:rsidRPr="00DA4908">
              <w:rPr>
                <w:sz w:val="20"/>
                <w:szCs w:val="20"/>
              </w:rPr>
              <w:t xml:space="preserve">Scaling Solar Afghanistan </w:t>
            </w:r>
          </w:p>
          <w:p w14:paraId="417C903F" w14:textId="3E624D7A" w:rsidR="008910AF" w:rsidRPr="0058795F" w:rsidRDefault="008910AF" w:rsidP="0058795F">
            <w:pPr>
              <w:shd w:val="clear" w:color="auto" w:fill="FFFFFF"/>
              <w:spacing w:before="120" w:after="120"/>
              <w:rPr>
                <w:rFonts w:eastAsia="Times New Roman"/>
                <w:color w:val="333333"/>
                <w:sz w:val="20"/>
                <w:szCs w:val="20"/>
                <w:lang w:val="en-US"/>
              </w:rPr>
            </w:pPr>
            <w:r w:rsidRPr="00DA4908">
              <w:rPr>
                <w:sz w:val="20"/>
                <w:szCs w:val="20"/>
              </w:rPr>
              <w:t xml:space="preserve">Email: </w:t>
            </w:r>
            <w:hyperlink r:id="rId22" w:history="1">
              <w:r w:rsidR="0058795F" w:rsidRPr="00EC4B64">
                <w:rPr>
                  <w:rStyle w:val="Hyperlink"/>
                  <w:rFonts w:eastAsia="Times New Roman"/>
                  <w:color w:val="auto"/>
                  <w:sz w:val="20"/>
                  <w:szCs w:val="20"/>
                  <w:lang w:val="en-US"/>
                </w:rPr>
                <w:t>afghanscalingsolar</w:t>
              </w:r>
              <w:r w:rsidR="0058795F" w:rsidRPr="00CE26EC">
                <w:rPr>
                  <w:rStyle w:val="Hyperlink"/>
                  <w:rFonts w:eastAsia="Times New Roman"/>
                  <w:color w:val="auto"/>
                  <w:sz w:val="20"/>
                  <w:szCs w:val="20"/>
                  <w:lang w:val="en-US"/>
                </w:rPr>
                <w:t>@ifc.org</w:t>
              </w:r>
            </w:hyperlink>
          </w:p>
        </w:tc>
      </w:tr>
      <w:tr w:rsidR="00384F1D" w:rsidRPr="00FF21AF" w14:paraId="648D1F57" w14:textId="77777777" w:rsidTr="00E80946">
        <w:tc>
          <w:tcPr>
            <w:tcW w:w="3685" w:type="dxa"/>
          </w:tcPr>
          <w:p w14:paraId="0FA8C249" w14:textId="77777777" w:rsidR="00384F1D" w:rsidRPr="00FF21AF" w:rsidRDefault="00F46E3B" w:rsidP="00804A2C">
            <w:pPr>
              <w:pStyle w:val="BodyText"/>
              <w:spacing w:before="120" w:after="120" w:line="312" w:lineRule="auto"/>
              <w:rPr>
                <w:sz w:val="20"/>
                <w:szCs w:val="20"/>
              </w:rPr>
            </w:pPr>
            <w:r w:rsidRPr="00FF21AF">
              <w:rPr>
                <w:sz w:val="20"/>
                <w:szCs w:val="20"/>
              </w:rPr>
              <w:t>Address for Submission and Opening of Prequalification Applications</w:t>
            </w:r>
          </w:p>
        </w:tc>
        <w:tc>
          <w:tcPr>
            <w:tcW w:w="5377" w:type="dxa"/>
          </w:tcPr>
          <w:p w14:paraId="58321527" w14:textId="77777777" w:rsidR="00AF58A2" w:rsidRDefault="008910AF" w:rsidP="00804A2C">
            <w:pPr>
              <w:pStyle w:val="BodyText"/>
              <w:spacing w:before="120" w:after="120" w:line="312" w:lineRule="auto"/>
              <w:rPr>
                <w:sz w:val="20"/>
                <w:szCs w:val="20"/>
              </w:rPr>
            </w:pPr>
            <w:r>
              <w:rPr>
                <w:sz w:val="20"/>
                <w:szCs w:val="20"/>
              </w:rPr>
              <w:t>Ministry of Energy &amp; Water</w:t>
            </w:r>
          </w:p>
          <w:p w14:paraId="14626092" w14:textId="7B50EDB5" w:rsidR="008910AF" w:rsidRDefault="008910AF" w:rsidP="00804A2C">
            <w:pPr>
              <w:pStyle w:val="BodyText"/>
              <w:tabs>
                <w:tab w:val="left" w:pos="884"/>
              </w:tabs>
              <w:spacing w:before="120" w:after="120" w:line="312" w:lineRule="auto"/>
              <w:rPr>
                <w:sz w:val="20"/>
                <w:szCs w:val="20"/>
              </w:rPr>
            </w:pPr>
            <w:proofErr w:type="spellStart"/>
            <w:r>
              <w:rPr>
                <w:sz w:val="20"/>
                <w:szCs w:val="20"/>
              </w:rPr>
              <w:t>Darulaman</w:t>
            </w:r>
            <w:proofErr w:type="spellEnd"/>
            <w:r>
              <w:rPr>
                <w:sz w:val="20"/>
                <w:szCs w:val="20"/>
              </w:rPr>
              <w:t xml:space="preserve"> Road, Sanatori</w:t>
            </w:r>
            <w:r w:rsidR="0058795F">
              <w:rPr>
                <w:sz w:val="20"/>
                <w:szCs w:val="20"/>
              </w:rPr>
              <w:t>u</w:t>
            </w:r>
            <w:r>
              <w:rPr>
                <w:sz w:val="20"/>
                <w:szCs w:val="20"/>
              </w:rPr>
              <w:t>m</w:t>
            </w:r>
          </w:p>
          <w:p w14:paraId="5E9711A7" w14:textId="292E9A9C" w:rsidR="008910AF" w:rsidRPr="00FF21AF" w:rsidRDefault="008910AF" w:rsidP="00804A2C">
            <w:pPr>
              <w:pStyle w:val="BodyText"/>
              <w:tabs>
                <w:tab w:val="left" w:pos="884"/>
              </w:tabs>
              <w:spacing w:before="120" w:after="120" w:line="312" w:lineRule="auto"/>
              <w:rPr>
                <w:sz w:val="20"/>
                <w:szCs w:val="20"/>
              </w:rPr>
            </w:pPr>
            <w:r>
              <w:rPr>
                <w:sz w:val="20"/>
                <w:szCs w:val="20"/>
              </w:rPr>
              <w:t>Kabul, Afghanistan</w:t>
            </w:r>
          </w:p>
        </w:tc>
      </w:tr>
      <w:tr w:rsidR="00384F1D" w:rsidRPr="00FF21AF" w14:paraId="4A949F66" w14:textId="77777777" w:rsidTr="00E80946">
        <w:tc>
          <w:tcPr>
            <w:tcW w:w="3685" w:type="dxa"/>
          </w:tcPr>
          <w:p w14:paraId="14F8271F" w14:textId="77777777" w:rsidR="00384F1D" w:rsidRPr="00FF21AF" w:rsidRDefault="00384F1D" w:rsidP="00804A2C">
            <w:pPr>
              <w:pStyle w:val="BodyText"/>
              <w:spacing w:before="120" w:after="120" w:line="312" w:lineRule="auto"/>
              <w:rPr>
                <w:sz w:val="20"/>
                <w:szCs w:val="20"/>
              </w:rPr>
            </w:pPr>
            <w:r w:rsidRPr="00FF21AF">
              <w:rPr>
                <w:sz w:val="20"/>
                <w:szCs w:val="20"/>
              </w:rPr>
              <w:t>Prequalification Application language</w:t>
            </w:r>
          </w:p>
        </w:tc>
        <w:tc>
          <w:tcPr>
            <w:tcW w:w="5377" w:type="dxa"/>
          </w:tcPr>
          <w:p w14:paraId="0F0193ED" w14:textId="77777777" w:rsidR="00384F1D" w:rsidRPr="00FF21AF" w:rsidRDefault="008910AF" w:rsidP="00804A2C">
            <w:pPr>
              <w:pStyle w:val="BodyText"/>
              <w:spacing w:before="120" w:after="120" w:line="312" w:lineRule="auto"/>
              <w:rPr>
                <w:sz w:val="20"/>
                <w:szCs w:val="20"/>
              </w:rPr>
            </w:pPr>
            <w:r>
              <w:rPr>
                <w:sz w:val="20"/>
                <w:szCs w:val="20"/>
              </w:rPr>
              <w:t>English</w:t>
            </w:r>
          </w:p>
        </w:tc>
      </w:tr>
      <w:tr w:rsidR="00384F1D" w:rsidRPr="00FF21AF" w14:paraId="22679EB4" w14:textId="77777777" w:rsidTr="00E80946">
        <w:tc>
          <w:tcPr>
            <w:tcW w:w="3685" w:type="dxa"/>
          </w:tcPr>
          <w:p w14:paraId="42B3DDA7" w14:textId="77777777" w:rsidR="00384F1D" w:rsidRPr="00FF21AF" w:rsidRDefault="00384F1D" w:rsidP="00804A2C">
            <w:pPr>
              <w:pStyle w:val="BodyText"/>
              <w:spacing w:before="120" w:after="120" w:line="312" w:lineRule="auto"/>
              <w:rPr>
                <w:sz w:val="20"/>
                <w:szCs w:val="20"/>
              </w:rPr>
            </w:pPr>
            <w:r w:rsidRPr="00FF21AF">
              <w:rPr>
                <w:sz w:val="20"/>
                <w:szCs w:val="20"/>
              </w:rPr>
              <w:t>Number of copies of Prequalification Application</w:t>
            </w:r>
          </w:p>
        </w:tc>
        <w:tc>
          <w:tcPr>
            <w:tcW w:w="5377" w:type="dxa"/>
          </w:tcPr>
          <w:p w14:paraId="094B2218" w14:textId="77777777" w:rsidR="00384F1D" w:rsidRPr="00FF21AF" w:rsidRDefault="00384F1D" w:rsidP="00804A2C">
            <w:pPr>
              <w:pStyle w:val="BodyText"/>
              <w:spacing w:before="120" w:after="120" w:line="312" w:lineRule="auto"/>
              <w:rPr>
                <w:sz w:val="20"/>
                <w:szCs w:val="20"/>
              </w:rPr>
            </w:pPr>
            <w:r w:rsidRPr="00FF21AF">
              <w:rPr>
                <w:sz w:val="20"/>
                <w:szCs w:val="20"/>
              </w:rPr>
              <w:t xml:space="preserve">One original and </w:t>
            </w:r>
            <w:r w:rsidR="008910AF">
              <w:rPr>
                <w:sz w:val="20"/>
                <w:szCs w:val="20"/>
              </w:rPr>
              <w:t>three</w:t>
            </w:r>
            <w:r w:rsidR="008910AF" w:rsidRPr="00FF21AF">
              <w:rPr>
                <w:sz w:val="20"/>
                <w:szCs w:val="20"/>
              </w:rPr>
              <w:t xml:space="preserve"> </w:t>
            </w:r>
            <w:r w:rsidRPr="00FF21AF">
              <w:rPr>
                <w:sz w:val="20"/>
                <w:szCs w:val="20"/>
              </w:rPr>
              <w:t>copies</w:t>
            </w:r>
          </w:p>
        </w:tc>
      </w:tr>
    </w:tbl>
    <w:p w14:paraId="7C402AC4" w14:textId="02F11306" w:rsidR="00384F1D" w:rsidRPr="00FF21AF" w:rsidRDefault="002602DB" w:rsidP="00BF0064">
      <w:pPr>
        <w:pStyle w:val="BodyText"/>
        <w:spacing w:before="200" w:after="200" w:line="312" w:lineRule="auto"/>
        <w:rPr>
          <w:b/>
        </w:rPr>
      </w:pPr>
      <w:r>
        <w:rPr>
          <w:b/>
        </w:rPr>
        <w:t xml:space="preserve">Applicable </w:t>
      </w:r>
      <w:r w:rsidR="00384F1D" w:rsidRPr="00FF21AF">
        <w:rPr>
          <w:b/>
        </w:rPr>
        <w:t>Timetable</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5"/>
        <w:gridCol w:w="4249"/>
      </w:tblGrid>
      <w:tr w:rsidR="00384F1D" w:rsidRPr="00CB21E6" w14:paraId="633FDA7D" w14:textId="77777777" w:rsidTr="00B353E9">
        <w:trPr>
          <w:tblHeader/>
        </w:trPr>
        <w:tc>
          <w:tcPr>
            <w:tcW w:w="4795" w:type="dxa"/>
            <w:shd w:val="clear" w:color="auto" w:fill="D9D9D9" w:themeFill="background1" w:themeFillShade="D9"/>
          </w:tcPr>
          <w:p w14:paraId="44B59711" w14:textId="77777777" w:rsidR="00384F1D" w:rsidRPr="00CB21E6" w:rsidRDefault="00384F1D" w:rsidP="00CB21E6">
            <w:pPr>
              <w:pStyle w:val="CMSIndentL3"/>
              <w:spacing w:after="200" w:line="312" w:lineRule="auto"/>
              <w:ind w:left="0"/>
              <w:rPr>
                <w:b/>
                <w:sz w:val="20"/>
                <w:szCs w:val="20"/>
              </w:rPr>
            </w:pPr>
            <w:r w:rsidRPr="00CB21E6">
              <w:rPr>
                <w:b/>
                <w:sz w:val="20"/>
                <w:szCs w:val="20"/>
              </w:rPr>
              <w:t>Activity</w:t>
            </w:r>
          </w:p>
        </w:tc>
        <w:tc>
          <w:tcPr>
            <w:tcW w:w="4249" w:type="dxa"/>
            <w:shd w:val="clear" w:color="auto" w:fill="D9D9D9" w:themeFill="background1" w:themeFillShade="D9"/>
          </w:tcPr>
          <w:p w14:paraId="05713661" w14:textId="4AAADF36" w:rsidR="00384F1D" w:rsidRPr="00CB21E6" w:rsidRDefault="00384F1D" w:rsidP="00CB21E6">
            <w:pPr>
              <w:pStyle w:val="CMSIndentL3"/>
              <w:spacing w:after="200" w:line="312" w:lineRule="auto"/>
              <w:ind w:left="0"/>
              <w:rPr>
                <w:b/>
                <w:sz w:val="20"/>
                <w:szCs w:val="20"/>
              </w:rPr>
            </w:pPr>
            <w:r w:rsidRPr="00CB21E6">
              <w:rPr>
                <w:b/>
                <w:sz w:val="20"/>
                <w:szCs w:val="20"/>
              </w:rPr>
              <w:t>Deadline</w:t>
            </w:r>
          </w:p>
        </w:tc>
      </w:tr>
      <w:tr w:rsidR="00384F1D" w:rsidRPr="00FF21AF" w14:paraId="783B8890" w14:textId="77777777" w:rsidTr="00B353E9">
        <w:tc>
          <w:tcPr>
            <w:tcW w:w="4795" w:type="dxa"/>
          </w:tcPr>
          <w:p w14:paraId="23ADD08B" w14:textId="77777777" w:rsidR="00384F1D" w:rsidRPr="00FF21AF" w:rsidRDefault="00384F1D" w:rsidP="00447B38">
            <w:pPr>
              <w:pStyle w:val="CMSIndentL3"/>
              <w:spacing w:after="200" w:line="312" w:lineRule="auto"/>
              <w:ind w:left="0"/>
              <w:rPr>
                <w:sz w:val="20"/>
                <w:szCs w:val="20"/>
              </w:rPr>
            </w:pPr>
            <w:r w:rsidRPr="00FF21AF">
              <w:rPr>
                <w:sz w:val="20"/>
                <w:szCs w:val="20"/>
              </w:rPr>
              <w:t>RFQ issued</w:t>
            </w:r>
          </w:p>
        </w:tc>
        <w:tc>
          <w:tcPr>
            <w:tcW w:w="4249" w:type="dxa"/>
            <w:shd w:val="clear" w:color="auto" w:fill="auto"/>
          </w:tcPr>
          <w:p w14:paraId="5E2623E2" w14:textId="7DC37AE5" w:rsidR="00384F1D" w:rsidRPr="00FF21AF" w:rsidRDefault="00661B9D" w:rsidP="00691330">
            <w:pPr>
              <w:pStyle w:val="CMSIndentL3"/>
              <w:spacing w:after="200" w:line="312" w:lineRule="auto"/>
              <w:ind w:left="0"/>
              <w:rPr>
                <w:sz w:val="20"/>
                <w:szCs w:val="20"/>
              </w:rPr>
            </w:pPr>
            <w:r>
              <w:rPr>
                <w:sz w:val="20"/>
                <w:szCs w:val="20"/>
              </w:rPr>
              <w:t xml:space="preserve">October </w:t>
            </w:r>
            <w:r w:rsidR="00726154">
              <w:rPr>
                <w:sz w:val="20"/>
                <w:szCs w:val="20"/>
              </w:rPr>
              <w:t>1</w:t>
            </w:r>
            <w:r w:rsidR="00FB7E47">
              <w:rPr>
                <w:sz w:val="20"/>
                <w:szCs w:val="20"/>
              </w:rPr>
              <w:t>9, 2019</w:t>
            </w:r>
          </w:p>
        </w:tc>
      </w:tr>
      <w:tr w:rsidR="00384F1D" w:rsidRPr="00FF21AF" w14:paraId="4298D3A7" w14:textId="77777777" w:rsidTr="00B353E9">
        <w:tc>
          <w:tcPr>
            <w:tcW w:w="4795" w:type="dxa"/>
          </w:tcPr>
          <w:p w14:paraId="1EF2F8FF" w14:textId="77777777" w:rsidR="00384F1D" w:rsidRPr="00FF21AF" w:rsidRDefault="00384F1D" w:rsidP="00447B38">
            <w:pPr>
              <w:pStyle w:val="CMSIndentL3"/>
              <w:spacing w:after="200" w:line="312" w:lineRule="auto"/>
              <w:ind w:left="0"/>
              <w:rPr>
                <w:sz w:val="20"/>
                <w:szCs w:val="20"/>
              </w:rPr>
            </w:pPr>
            <w:r w:rsidRPr="00FF21AF">
              <w:rPr>
                <w:sz w:val="20"/>
                <w:szCs w:val="20"/>
              </w:rPr>
              <w:lastRenderedPageBreak/>
              <w:t>Clarification request deadline</w:t>
            </w:r>
          </w:p>
        </w:tc>
        <w:tc>
          <w:tcPr>
            <w:tcW w:w="4249" w:type="dxa"/>
            <w:shd w:val="clear" w:color="auto" w:fill="auto"/>
          </w:tcPr>
          <w:p w14:paraId="6A470BB3" w14:textId="14A6050C" w:rsidR="00384F1D" w:rsidRPr="00FF21AF" w:rsidRDefault="00271FF5" w:rsidP="00B353E9">
            <w:pPr>
              <w:pStyle w:val="CMSIndentL3"/>
              <w:spacing w:after="200" w:line="312" w:lineRule="auto"/>
              <w:ind w:left="0"/>
              <w:rPr>
                <w:sz w:val="20"/>
                <w:szCs w:val="20"/>
              </w:rPr>
            </w:pPr>
            <w:r>
              <w:rPr>
                <w:sz w:val="20"/>
                <w:szCs w:val="20"/>
              </w:rPr>
              <w:t xml:space="preserve">November </w:t>
            </w:r>
            <w:r w:rsidR="00726154">
              <w:rPr>
                <w:sz w:val="20"/>
                <w:szCs w:val="20"/>
              </w:rPr>
              <w:t>2</w:t>
            </w:r>
            <w:r>
              <w:rPr>
                <w:sz w:val="20"/>
                <w:szCs w:val="20"/>
              </w:rPr>
              <w:t>3, 2019</w:t>
            </w:r>
          </w:p>
        </w:tc>
      </w:tr>
      <w:tr w:rsidR="00384F1D" w:rsidRPr="00FF21AF" w14:paraId="50B2629B" w14:textId="77777777" w:rsidTr="00B353E9">
        <w:tc>
          <w:tcPr>
            <w:tcW w:w="4795" w:type="dxa"/>
          </w:tcPr>
          <w:p w14:paraId="7BFC90A5" w14:textId="77777777" w:rsidR="00384F1D" w:rsidRPr="00FF21AF" w:rsidRDefault="00384F1D" w:rsidP="00226357">
            <w:pPr>
              <w:pStyle w:val="CMSIndentL3"/>
              <w:spacing w:after="200" w:line="312" w:lineRule="auto"/>
              <w:ind w:left="0"/>
              <w:rPr>
                <w:sz w:val="20"/>
                <w:szCs w:val="20"/>
              </w:rPr>
            </w:pPr>
            <w:r w:rsidRPr="00FF21AF">
              <w:rPr>
                <w:sz w:val="20"/>
                <w:szCs w:val="20"/>
              </w:rPr>
              <w:t>Prequalification Application</w:t>
            </w:r>
            <w:r w:rsidR="00F46E3B" w:rsidRPr="00FF21AF">
              <w:rPr>
                <w:sz w:val="20"/>
                <w:szCs w:val="20"/>
              </w:rPr>
              <w:t xml:space="preserve"> Submission Deadline</w:t>
            </w:r>
          </w:p>
        </w:tc>
        <w:tc>
          <w:tcPr>
            <w:tcW w:w="4249" w:type="dxa"/>
            <w:shd w:val="clear" w:color="auto" w:fill="auto"/>
          </w:tcPr>
          <w:p w14:paraId="2346081F" w14:textId="1BDCB651" w:rsidR="00384F1D" w:rsidRPr="00FF21AF" w:rsidRDefault="00ED3565" w:rsidP="00B353E9">
            <w:pPr>
              <w:pStyle w:val="CMSIndentL3"/>
              <w:spacing w:after="200" w:line="312" w:lineRule="auto"/>
              <w:ind w:left="0"/>
              <w:rPr>
                <w:sz w:val="20"/>
                <w:szCs w:val="20"/>
              </w:rPr>
            </w:pPr>
            <w:r>
              <w:rPr>
                <w:sz w:val="20"/>
                <w:szCs w:val="20"/>
              </w:rPr>
              <w:t xml:space="preserve">November </w:t>
            </w:r>
            <w:r w:rsidR="00726154">
              <w:rPr>
                <w:sz w:val="20"/>
                <w:szCs w:val="20"/>
              </w:rPr>
              <w:t>3</w:t>
            </w:r>
            <w:r>
              <w:rPr>
                <w:sz w:val="20"/>
                <w:szCs w:val="20"/>
              </w:rPr>
              <w:t>0, 2019</w:t>
            </w:r>
          </w:p>
        </w:tc>
      </w:tr>
      <w:tr w:rsidR="00384F1D" w:rsidRPr="00FF21AF" w14:paraId="36C0C2F1" w14:textId="77777777" w:rsidTr="00B353E9">
        <w:tc>
          <w:tcPr>
            <w:tcW w:w="4795" w:type="dxa"/>
          </w:tcPr>
          <w:p w14:paraId="667DA9E0" w14:textId="77777777" w:rsidR="00384F1D" w:rsidRPr="00FF21AF" w:rsidRDefault="00384F1D" w:rsidP="00447B38">
            <w:pPr>
              <w:pStyle w:val="CMSIndentL3"/>
              <w:spacing w:after="200" w:line="312" w:lineRule="auto"/>
              <w:ind w:left="0"/>
              <w:rPr>
                <w:sz w:val="20"/>
                <w:szCs w:val="20"/>
              </w:rPr>
            </w:pPr>
            <w:r w:rsidRPr="00FF21AF">
              <w:rPr>
                <w:sz w:val="20"/>
                <w:szCs w:val="20"/>
              </w:rPr>
              <w:t>Announcement of Prequalified Bidders</w:t>
            </w:r>
          </w:p>
        </w:tc>
        <w:tc>
          <w:tcPr>
            <w:tcW w:w="4249" w:type="dxa"/>
            <w:shd w:val="clear" w:color="auto" w:fill="auto"/>
          </w:tcPr>
          <w:p w14:paraId="7DEAE0D8" w14:textId="6C65322C" w:rsidR="00384F1D" w:rsidRPr="00FF21AF" w:rsidRDefault="00ED3565" w:rsidP="00691330">
            <w:pPr>
              <w:pStyle w:val="CMSIndentL3"/>
              <w:spacing w:after="200" w:line="312" w:lineRule="auto"/>
              <w:ind w:left="0"/>
              <w:rPr>
                <w:sz w:val="20"/>
                <w:szCs w:val="20"/>
              </w:rPr>
            </w:pPr>
            <w:r>
              <w:rPr>
                <w:sz w:val="20"/>
                <w:szCs w:val="20"/>
              </w:rPr>
              <w:t>Dec</w:t>
            </w:r>
            <w:r w:rsidR="00726154">
              <w:rPr>
                <w:sz w:val="20"/>
                <w:szCs w:val="20"/>
              </w:rPr>
              <w:t>ember</w:t>
            </w:r>
            <w:r>
              <w:rPr>
                <w:sz w:val="20"/>
                <w:szCs w:val="20"/>
              </w:rPr>
              <w:t xml:space="preserve"> </w:t>
            </w:r>
            <w:r w:rsidR="00726154">
              <w:rPr>
                <w:sz w:val="20"/>
                <w:szCs w:val="20"/>
              </w:rPr>
              <w:t>1</w:t>
            </w:r>
            <w:r>
              <w:rPr>
                <w:sz w:val="20"/>
                <w:szCs w:val="20"/>
              </w:rPr>
              <w:t>4, 2019</w:t>
            </w:r>
          </w:p>
        </w:tc>
      </w:tr>
      <w:tr w:rsidR="00384F1D" w:rsidRPr="00FF21AF" w14:paraId="70A93084" w14:textId="77777777" w:rsidTr="00B353E9">
        <w:tc>
          <w:tcPr>
            <w:tcW w:w="4795" w:type="dxa"/>
          </w:tcPr>
          <w:p w14:paraId="1C0376CA" w14:textId="77777777" w:rsidR="00384F1D" w:rsidRPr="00FF21AF" w:rsidRDefault="00384F1D" w:rsidP="008F5CC5">
            <w:pPr>
              <w:pStyle w:val="CMSIndentL3"/>
              <w:spacing w:after="200" w:line="312" w:lineRule="auto"/>
              <w:ind w:left="0"/>
              <w:rPr>
                <w:sz w:val="20"/>
                <w:szCs w:val="20"/>
              </w:rPr>
            </w:pPr>
            <w:r w:rsidRPr="00FF21AF">
              <w:rPr>
                <w:sz w:val="20"/>
                <w:szCs w:val="20"/>
              </w:rPr>
              <w:t>RFP issued</w:t>
            </w:r>
            <w:r w:rsidR="008F5CC5" w:rsidRPr="00FF21AF">
              <w:rPr>
                <w:sz w:val="20"/>
                <w:szCs w:val="20"/>
              </w:rPr>
              <w:t xml:space="preserve"> / Data Room launched </w:t>
            </w:r>
          </w:p>
        </w:tc>
        <w:tc>
          <w:tcPr>
            <w:tcW w:w="4249" w:type="dxa"/>
            <w:shd w:val="clear" w:color="auto" w:fill="auto"/>
          </w:tcPr>
          <w:p w14:paraId="4BF0D1B0" w14:textId="18BDDAC4" w:rsidR="00384F1D" w:rsidRPr="00FF21AF" w:rsidRDefault="00ED3565" w:rsidP="00691330">
            <w:pPr>
              <w:pStyle w:val="CMSIndentL3"/>
              <w:spacing w:after="200" w:line="312" w:lineRule="auto"/>
              <w:ind w:left="0"/>
              <w:rPr>
                <w:sz w:val="20"/>
                <w:szCs w:val="20"/>
              </w:rPr>
            </w:pPr>
            <w:r>
              <w:rPr>
                <w:sz w:val="20"/>
                <w:szCs w:val="20"/>
              </w:rPr>
              <w:t xml:space="preserve">December </w:t>
            </w:r>
            <w:r w:rsidR="00726154">
              <w:rPr>
                <w:sz w:val="20"/>
                <w:szCs w:val="20"/>
              </w:rPr>
              <w:t>28</w:t>
            </w:r>
            <w:r>
              <w:rPr>
                <w:sz w:val="20"/>
                <w:szCs w:val="20"/>
              </w:rPr>
              <w:t>, 2019</w:t>
            </w:r>
          </w:p>
        </w:tc>
      </w:tr>
    </w:tbl>
    <w:p w14:paraId="25B72128" w14:textId="77777777" w:rsidR="003008E4" w:rsidRDefault="003008E4" w:rsidP="00FF704A">
      <w:pPr>
        <w:spacing w:after="200" w:line="312" w:lineRule="auto"/>
        <w:jc w:val="both"/>
        <w:rPr>
          <w:bCs/>
          <w:color w:val="000000"/>
        </w:rPr>
      </w:pPr>
    </w:p>
    <w:p w14:paraId="7D7FAFE7" w14:textId="77777777" w:rsidR="00257658" w:rsidRDefault="00257658" w:rsidP="00FF704A">
      <w:pPr>
        <w:spacing w:after="200" w:line="312" w:lineRule="auto"/>
        <w:jc w:val="both"/>
        <w:rPr>
          <w:bCs/>
          <w:color w:val="000000"/>
        </w:rPr>
      </w:pPr>
    </w:p>
    <w:p w14:paraId="268C2FD9" w14:textId="77777777" w:rsidR="00DD2113" w:rsidRDefault="00DD2113">
      <w:pPr>
        <w:rPr>
          <w:bCs/>
          <w:color w:val="000000"/>
        </w:rPr>
      </w:pPr>
      <w:r>
        <w:rPr>
          <w:bCs/>
          <w:color w:val="000000"/>
        </w:rPr>
        <w:br w:type="page"/>
      </w:r>
    </w:p>
    <w:p w14:paraId="6B146648" w14:textId="77777777" w:rsidR="000328A0" w:rsidRDefault="000328A0" w:rsidP="00FF704A">
      <w:pPr>
        <w:spacing w:after="200" w:line="312" w:lineRule="auto"/>
        <w:jc w:val="both"/>
        <w:rPr>
          <w:bCs/>
          <w:color w:val="000000"/>
        </w:rPr>
      </w:pPr>
    </w:p>
    <w:p w14:paraId="08A4B8D1" w14:textId="77777777" w:rsidR="000328A0" w:rsidRPr="00F0052C" w:rsidRDefault="000328A0" w:rsidP="00F0052C">
      <w:pPr>
        <w:pStyle w:val="CMSSchPart"/>
        <w:spacing w:after="200" w:line="312" w:lineRule="auto"/>
        <w:rPr>
          <w:bCs/>
          <w:szCs w:val="22"/>
        </w:rPr>
      </w:pPr>
      <w:r w:rsidRPr="00F0052C">
        <w:rPr>
          <w:bCs/>
          <w:szCs w:val="22"/>
        </w:rPr>
        <w:t>Appendix 2B: Registration Form</w:t>
      </w:r>
    </w:p>
    <w:p w14:paraId="3252E9B1" w14:textId="77777777" w:rsidR="000328A0" w:rsidRPr="004A5219" w:rsidRDefault="000328A0" w:rsidP="000328A0">
      <w:pPr>
        <w:pStyle w:val="BodyText"/>
        <w:jc w:val="center"/>
        <w:rPr>
          <w:rFonts w:asciiTheme="minorHAnsi" w:hAnsiTheme="minorHAnsi" w:cstheme="minorHAnsi"/>
          <w:sz w:val="20"/>
          <w:lang w:eastAsia="en-GB"/>
        </w:rPr>
      </w:pPr>
      <w:r w:rsidRPr="004A5219">
        <w:rPr>
          <w:rFonts w:asciiTheme="minorHAnsi" w:hAnsiTheme="minorHAnsi" w:cstheme="minorHAnsi"/>
          <w:noProof/>
          <w:rtl/>
          <w:lang w:val="en-US"/>
        </w:rPr>
        <w:drawing>
          <wp:inline distT="0" distB="0" distL="0" distR="0" wp14:anchorId="076A0B92" wp14:editId="0A4A8415">
            <wp:extent cx="1268730" cy="1080000"/>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6" name="Picture 5"/>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68730" cy="1080000"/>
                    </a:xfrm>
                    <a:prstGeom prst="rect">
                      <a:avLst/>
                    </a:prstGeom>
                    <a:noFill/>
                    <a:ln>
                      <a:noFill/>
                    </a:ln>
                  </pic:spPr>
                </pic:pic>
              </a:graphicData>
            </a:graphic>
          </wp:inline>
        </w:drawing>
      </w:r>
    </w:p>
    <w:p w14:paraId="31DBF4E2" w14:textId="77777777" w:rsidR="000328A0" w:rsidRPr="00F0052C" w:rsidRDefault="000328A0" w:rsidP="00F0052C">
      <w:pPr>
        <w:spacing w:before="90" w:line="276" w:lineRule="auto"/>
        <w:jc w:val="center"/>
        <w:rPr>
          <w:rFonts w:asciiTheme="majorBidi" w:hAnsiTheme="majorBidi" w:cstheme="majorBidi"/>
          <w:b/>
          <w:sz w:val="24"/>
        </w:rPr>
      </w:pPr>
      <w:r w:rsidRPr="00F0052C">
        <w:rPr>
          <w:rFonts w:asciiTheme="majorBidi" w:hAnsiTheme="majorBidi" w:cstheme="majorBidi"/>
          <w:b/>
          <w:sz w:val="24"/>
        </w:rPr>
        <w:t>Islamic Republic of Afghanistan</w:t>
      </w:r>
    </w:p>
    <w:p w14:paraId="5E4E43D0" w14:textId="77777777" w:rsidR="000328A0" w:rsidRPr="00F0052C" w:rsidRDefault="000328A0" w:rsidP="00F0052C">
      <w:pPr>
        <w:spacing w:line="276" w:lineRule="auto"/>
        <w:jc w:val="center"/>
        <w:rPr>
          <w:rFonts w:asciiTheme="majorBidi" w:hAnsiTheme="majorBidi" w:cstheme="majorBidi"/>
          <w:b/>
          <w:sz w:val="24"/>
        </w:rPr>
      </w:pPr>
      <w:r w:rsidRPr="00F0052C">
        <w:rPr>
          <w:rFonts w:asciiTheme="majorBidi" w:hAnsiTheme="majorBidi" w:cstheme="majorBidi"/>
          <w:b/>
          <w:color w:val="1F487C"/>
          <w:sz w:val="32"/>
        </w:rPr>
        <w:t>Ministry of Energy &amp; Water</w:t>
      </w:r>
    </w:p>
    <w:p w14:paraId="7B8C67DD" w14:textId="77777777" w:rsidR="000328A0" w:rsidRPr="00F0052C" w:rsidRDefault="000328A0" w:rsidP="00F0052C">
      <w:pPr>
        <w:spacing w:before="240" w:line="276" w:lineRule="auto"/>
        <w:jc w:val="center"/>
        <w:rPr>
          <w:rFonts w:asciiTheme="majorBidi" w:hAnsiTheme="majorBidi" w:cstheme="majorBidi"/>
          <w:b/>
          <w:sz w:val="32"/>
        </w:rPr>
      </w:pPr>
      <w:r w:rsidRPr="00F0052C">
        <w:rPr>
          <w:rFonts w:asciiTheme="majorBidi" w:hAnsiTheme="majorBidi" w:cstheme="majorBidi"/>
          <w:b/>
          <w:sz w:val="32"/>
        </w:rPr>
        <w:t>REGISTRATION FORM</w:t>
      </w:r>
    </w:p>
    <w:p w14:paraId="5479794D" w14:textId="77777777" w:rsidR="000328A0" w:rsidRPr="00F0052C" w:rsidRDefault="000328A0" w:rsidP="00F0052C">
      <w:pPr>
        <w:spacing w:before="240" w:line="276" w:lineRule="auto"/>
        <w:jc w:val="center"/>
        <w:rPr>
          <w:rFonts w:asciiTheme="majorBidi" w:hAnsiTheme="majorBidi" w:cstheme="majorBidi"/>
          <w:b/>
          <w:sz w:val="24"/>
        </w:rPr>
      </w:pPr>
      <w:r w:rsidRPr="00F0052C">
        <w:rPr>
          <w:rFonts w:asciiTheme="majorBidi" w:hAnsiTheme="majorBidi" w:cstheme="majorBidi"/>
          <w:b/>
          <w:sz w:val="24"/>
        </w:rPr>
        <w:t>Request for Qualification (RFQ)</w:t>
      </w:r>
    </w:p>
    <w:p w14:paraId="532F6E17" w14:textId="77777777" w:rsidR="000328A0" w:rsidRPr="00F0052C" w:rsidRDefault="000328A0" w:rsidP="00F0052C">
      <w:pPr>
        <w:spacing w:line="276" w:lineRule="auto"/>
        <w:jc w:val="center"/>
        <w:rPr>
          <w:rFonts w:asciiTheme="majorBidi" w:hAnsiTheme="majorBidi" w:cstheme="majorBidi"/>
          <w:b/>
          <w:sz w:val="24"/>
        </w:rPr>
      </w:pPr>
      <w:r w:rsidRPr="00F0052C">
        <w:rPr>
          <w:rFonts w:asciiTheme="majorBidi" w:hAnsiTheme="majorBidi" w:cstheme="majorBidi"/>
          <w:b/>
          <w:sz w:val="24"/>
        </w:rPr>
        <w:t>Development of 40 MW solar photovoltaic IPP project</w:t>
      </w:r>
      <w:r w:rsidR="00F0052C">
        <w:rPr>
          <w:rFonts w:asciiTheme="majorBidi" w:hAnsiTheme="majorBidi" w:cstheme="majorBidi"/>
          <w:b/>
          <w:sz w:val="24"/>
        </w:rPr>
        <w:t xml:space="preserve"> </w:t>
      </w:r>
      <w:r w:rsidRPr="00F0052C">
        <w:rPr>
          <w:rFonts w:asciiTheme="majorBidi" w:hAnsiTheme="majorBidi" w:cstheme="majorBidi"/>
          <w:b/>
          <w:sz w:val="24"/>
        </w:rPr>
        <w:t xml:space="preserve">in Herat </w:t>
      </w:r>
      <w:r w:rsidR="00DD2113" w:rsidRPr="00F0052C">
        <w:rPr>
          <w:rFonts w:asciiTheme="majorBidi" w:hAnsiTheme="majorBidi" w:cstheme="majorBidi"/>
          <w:b/>
          <w:sz w:val="24"/>
        </w:rPr>
        <w:t>P</w:t>
      </w:r>
      <w:r w:rsidRPr="00F0052C">
        <w:rPr>
          <w:rFonts w:asciiTheme="majorBidi" w:hAnsiTheme="majorBidi" w:cstheme="majorBidi"/>
          <w:b/>
          <w:sz w:val="24"/>
        </w:rPr>
        <w:t xml:space="preserve">rovince, </w:t>
      </w:r>
      <w:r w:rsidR="00DD2113" w:rsidRPr="00F0052C">
        <w:rPr>
          <w:rFonts w:asciiTheme="majorBidi" w:hAnsiTheme="majorBidi" w:cstheme="majorBidi"/>
          <w:b/>
          <w:sz w:val="24"/>
        </w:rPr>
        <w:t>A</w:t>
      </w:r>
      <w:r w:rsidRPr="00F0052C">
        <w:rPr>
          <w:rFonts w:asciiTheme="majorBidi" w:hAnsiTheme="majorBidi" w:cstheme="majorBidi"/>
          <w:b/>
          <w:sz w:val="24"/>
        </w:rPr>
        <w:t>fghanistan</w:t>
      </w:r>
    </w:p>
    <w:p w14:paraId="5D9F5081" w14:textId="77777777" w:rsidR="000328A0" w:rsidRPr="00F0052C" w:rsidRDefault="000328A0" w:rsidP="00F0052C">
      <w:pPr>
        <w:pStyle w:val="BodyText"/>
        <w:spacing w:before="1" w:after="1" w:line="276" w:lineRule="auto"/>
        <w:jc w:val="both"/>
        <w:rPr>
          <w:rFonts w:asciiTheme="majorBidi" w:hAnsiTheme="majorBidi" w:cstheme="majorBidi"/>
          <w:b/>
          <w:sz w:val="16"/>
        </w:rPr>
      </w:pPr>
    </w:p>
    <w:tbl>
      <w:tblPr>
        <w:tblW w:w="8950"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94"/>
        <w:gridCol w:w="5156"/>
      </w:tblGrid>
      <w:tr w:rsidR="000328A0" w:rsidRPr="00F0052C" w14:paraId="73266D4D" w14:textId="77777777" w:rsidTr="00A95208">
        <w:trPr>
          <w:trHeight w:val="567"/>
        </w:trPr>
        <w:tc>
          <w:tcPr>
            <w:tcW w:w="3794" w:type="dxa"/>
          </w:tcPr>
          <w:p w14:paraId="43E05122" w14:textId="77777777" w:rsidR="000328A0" w:rsidRPr="00F0052C" w:rsidRDefault="000328A0" w:rsidP="00F0052C">
            <w:pPr>
              <w:pStyle w:val="TableParagraph"/>
              <w:spacing w:before="120" w:after="120" w:line="276" w:lineRule="auto"/>
              <w:ind w:left="107"/>
              <w:jc w:val="both"/>
              <w:rPr>
                <w:rFonts w:asciiTheme="majorBidi" w:hAnsiTheme="majorBidi" w:cstheme="majorBidi"/>
                <w:b/>
                <w:sz w:val="24"/>
              </w:rPr>
            </w:pPr>
            <w:r w:rsidRPr="00F0052C">
              <w:rPr>
                <w:rFonts w:asciiTheme="majorBidi" w:hAnsiTheme="majorBidi" w:cstheme="majorBidi"/>
                <w:b/>
                <w:sz w:val="24"/>
              </w:rPr>
              <w:t>NAME AND DESIGNATION OF AUTHORISED PERSON</w:t>
            </w:r>
          </w:p>
        </w:tc>
        <w:tc>
          <w:tcPr>
            <w:tcW w:w="5156" w:type="dxa"/>
          </w:tcPr>
          <w:p w14:paraId="0F957140" w14:textId="77777777" w:rsidR="000328A0" w:rsidRPr="00F0052C" w:rsidRDefault="000328A0" w:rsidP="00F0052C">
            <w:pPr>
              <w:pStyle w:val="TableParagraph"/>
              <w:spacing w:before="120" w:after="120" w:line="276" w:lineRule="auto"/>
              <w:jc w:val="both"/>
              <w:rPr>
                <w:rFonts w:asciiTheme="majorBidi" w:hAnsiTheme="majorBidi" w:cstheme="majorBidi"/>
              </w:rPr>
            </w:pPr>
          </w:p>
        </w:tc>
      </w:tr>
      <w:tr w:rsidR="000328A0" w:rsidRPr="00F0052C" w14:paraId="46A43C5F" w14:textId="77777777" w:rsidTr="00A95208">
        <w:trPr>
          <w:trHeight w:val="567"/>
        </w:trPr>
        <w:tc>
          <w:tcPr>
            <w:tcW w:w="3794" w:type="dxa"/>
          </w:tcPr>
          <w:p w14:paraId="243C2700" w14:textId="77777777" w:rsidR="000328A0" w:rsidRPr="00F0052C" w:rsidRDefault="000328A0" w:rsidP="00F0052C">
            <w:pPr>
              <w:pStyle w:val="TableParagraph"/>
              <w:spacing w:before="136" w:line="276" w:lineRule="auto"/>
              <w:ind w:left="107"/>
              <w:jc w:val="both"/>
              <w:rPr>
                <w:rFonts w:asciiTheme="majorBidi" w:hAnsiTheme="majorBidi" w:cstheme="majorBidi"/>
                <w:b/>
                <w:sz w:val="24"/>
              </w:rPr>
            </w:pPr>
            <w:r w:rsidRPr="00F0052C">
              <w:rPr>
                <w:rFonts w:asciiTheme="majorBidi" w:hAnsiTheme="majorBidi" w:cstheme="majorBidi"/>
                <w:b/>
                <w:sz w:val="24"/>
              </w:rPr>
              <w:t>NAME OF ORGANISATION</w:t>
            </w:r>
            <w:r w:rsidRPr="00F0052C">
              <w:rPr>
                <w:rStyle w:val="FootnoteReference"/>
                <w:rFonts w:asciiTheme="majorBidi" w:hAnsiTheme="majorBidi" w:cstheme="majorBidi"/>
                <w:b/>
                <w:sz w:val="24"/>
              </w:rPr>
              <w:footnoteReference w:id="4"/>
            </w:r>
          </w:p>
        </w:tc>
        <w:tc>
          <w:tcPr>
            <w:tcW w:w="5156" w:type="dxa"/>
          </w:tcPr>
          <w:p w14:paraId="32B0E093" w14:textId="77777777" w:rsidR="000328A0" w:rsidRPr="00F0052C" w:rsidRDefault="000328A0" w:rsidP="00F0052C">
            <w:pPr>
              <w:pStyle w:val="TableParagraph"/>
              <w:spacing w:line="276" w:lineRule="auto"/>
              <w:jc w:val="both"/>
              <w:rPr>
                <w:rFonts w:asciiTheme="majorBidi" w:hAnsiTheme="majorBidi" w:cstheme="majorBidi"/>
              </w:rPr>
            </w:pPr>
          </w:p>
        </w:tc>
      </w:tr>
      <w:tr w:rsidR="000328A0" w:rsidRPr="00F0052C" w14:paraId="4A96D568" w14:textId="77777777" w:rsidTr="00A95208">
        <w:trPr>
          <w:trHeight w:val="1757"/>
        </w:trPr>
        <w:tc>
          <w:tcPr>
            <w:tcW w:w="3794" w:type="dxa"/>
          </w:tcPr>
          <w:p w14:paraId="25ACE19A" w14:textId="77777777" w:rsidR="000328A0" w:rsidRPr="00F0052C" w:rsidRDefault="000328A0" w:rsidP="00F0052C">
            <w:pPr>
              <w:pStyle w:val="TableParagraph"/>
              <w:spacing w:before="11" w:line="276" w:lineRule="auto"/>
              <w:jc w:val="both"/>
              <w:rPr>
                <w:rFonts w:asciiTheme="majorBidi" w:hAnsiTheme="majorBidi" w:cstheme="majorBidi"/>
                <w:b/>
                <w:sz w:val="35"/>
              </w:rPr>
            </w:pPr>
          </w:p>
          <w:p w14:paraId="7457A9A8" w14:textId="77777777" w:rsidR="000328A0" w:rsidRPr="00F0052C" w:rsidRDefault="000328A0" w:rsidP="00F0052C">
            <w:pPr>
              <w:pStyle w:val="TableParagraph"/>
              <w:spacing w:line="276" w:lineRule="auto"/>
              <w:ind w:left="107"/>
              <w:jc w:val="both"/>
              <w:rPr>
                <w:rFonts w:asciiTheme="majorBidi" w:hAnsiTheme="majorBidi" w:cstheme="majorBidi"/>
                <w:b/>
                <w:sz w:val="24"/>
              </w:rPr>
            </w:pPr>
            <w:r w:rsidRPr="00F0052C">
              <w:rPr>
                <w:rFonts w:asciiTheme="majorBidi" w:hAnsiTheme="majorBidi" w:cstheme="majorBidi"/>
                <w:b/>
                <w:sz w:val="24"/>
              </w:rPr>
              <w:t>ADDRESS OF ORGANISATION</w:t>
            </w:r>
          </w:p>
        </w:tc>
        <w:tc>
          <w:tcPr>
            <w:tcW w:w="5156" w:type="dxa"/>
          </w:tcPr>
          <w:p w14:paraId="621494A1" w14:textId="77777777" w:rsidR="000328A0" w:rsidRPr="00F0052C" w:rsidRDefault="000328A0" w:rsidP="00F0052C">
            <w:pPr>
              <w:pStyle w:val="TableParagraph"/>
              <w:spacing w:line="276" w:lineRule="auto"/>
              <w:jc w:val="both"/>
              <w:rPr>
                <w:rFonts w:asciiTheme="majorBidi" w:hAnsiTheme="majorBidi" w:cstheme="majorBidi"/>
              </w:rPr>
            </w:pPr>
          </w:p>
        </w:tc>
      </w:tr>
      <w:tr w:rsidR="000328A0" w:rsidRPr="00F0052C" w14:paraId="56DD11B1" w14:textId="77777777" w:rsidTr="00A95208">
        <w:trPr>
          <w:trHeight w:val="567"/>
        </w:trPr>
        <w:tc>
          <w:tcPr>
            <w:tcW w:w="3794" w:type="dxa"/>
          </w:tcPr>
          <w:p w14:paraId="1785C65C" w14:textId="77777777" w:rsidR="000328A0" w:rsidRPr="00F0052C" w:rsidRDefault="000328A0" w:rsidP="00F0052C">
            <w:pPr>
              <w:pStyle w:val="TableParagraph"/>
              <w:spacing w:before="136" w:line="276" w:lineRule="auto"/>
              <w:ind w:left="107"/>
              <w:jc w:val="both"/>
              <w:rPr>
                <w:rFonts w:asciiTheme="majorBidi" w:hAnsiTheme="majorBidi" w:cstheme="majorBidi"/>
                <w:b/>
                <w:sz w:val="24"/>
              </w:rPr>
            </w:pPr>
            <w:r w:rsidRPr="00F0052C">
              <w:rPr>
                <w:rFonts w:asciiTheme="majorBidi" w:hAnsiTheme="majorBidi" w:cstheme="majorBidi"/>
                <w:b/>
                <w:sz w:val="24"/>
              </w:rPr>
              <w:t>TELEPHONE</w:t>
            </w:r>
          </w:p>
        </w:tc>
        <w:tc>
          <w:tcPr>
            <w:tcW w:w="5156" w:type="dxa"/>
          </w:tcPr>
          <w:p w14:paraId="02176728" w14:textId="77777777" w:rsidR="000328A0" w:rsidRPr="00F0052C" w:rsidRDefault="000328A0" w:rsidP="00F0052C">
            <w:pPr>
              <w:pStyle w:val="TableParagraph"/>
              <w:spacing w:line="276" w:lineRule="auto"/>
              <w:jc w:val="both"/>
              <w:rPr>
                <w:rFonts w:asciiTheme="majorBidi" w:hAnsiTheme="majorBidi" w:cstheme="majorBidi"/>
              </w:rPr>
            </w:pPr>
          </w:p>
        </w:tc>
      </w:tr>
      <w:tr w:rsidR="000328A0" w:rsidRPr="00F0052C" w14:paraId="593D8664" w14:textId="77777777" w:rsidTr="00A95208">
        <w:trPr>
          <w:trHeight w:val="566"/>
        </w:trPr>
        <w:tc>
          <w:tcPr>
            <w:tcW w:w="3794" w:type="dxa"/>
          </w:tcPr>
          <w:p w14:paraId="79FC9AED" w14:textId="77777777" w:rsidR="000328A0" w:rsidRPr="00F0052C" w:rsidRDefault="000328A0" w:rsidP="00F0052C">
            <w:pPr>
              <w:pStyle w:val="TableParagraph"/>
              <w:spacing w:before="136" w:line="276" w:lineRule="auto"/>
              <w:ind w:left="107"/>
              <w:jc w:val="both"/>
              <w:rPr>
                <w:rFonts w:asciiTheme="majorBidi" w:hAnsiTheme="majorBidi" w:cstheme="majorBidi"/>
                <w:b/>
                <w:sz w:val="24"/>
              </w:rPr>
            </w:pPr>
            <w:r w:rsidRPr="00F0052C">
              <w:rPr>
                <w:rFonts w:asciiTheme="majorBidi" w:hAnsiTheme="majorBidi" w:cstheme="majorBidi"/>
                <w:b/>
                <w:sz w:val="24"/>
              </w:rPr>
              <w:t>FAX</w:t>
            </w:r>
          </w:p>
        </w:tc>
        <w:tc>
          <w:tcPr>
            <w:tcW w:w="5156" w:type="dxa"/>
          </w:tcPr>
          <w:p w14:paraId="6AD06EF4" w14:textId="77777777" w:rsidR="000328A0" w:rsidRPr="00F0052C" w:rsidRDefault="000328A0" w:rsidP="00F0052C">
            <w:pPr>
              <w:pStyle w:val="TableParagraph"/>
              <w:spacing w:line="276" w:lineRule="auto"/>
              <w:jc w:val="both"/>
              <w:rPr>
                <w:rFonts w:asciiTheme="majorBidi" w:hAnsiTheme="majorBidi" w:cstheme="majorBidi"/>
              </w:rPr>
            </w:pPr>
          </w:p>
        </w:tc>
      </w:tr>
      <w:tr w:rsidR="000328A0" w:rsidRPr="00F0052C" w14:paraId="443E267E" w14:textId="77777777" w:rsidTr="00A95208">
        <w:trPr>
          <w:trHeight w:val="568"/>
        </w:trPr>
        <w:tc>
          <w:tcPr>
            <w:tcW w:w="3794" w:type="dxa"/>
          </w:tcPr>
          <w:p w14:paraId="28599EFE" w14:textId="77777777" w:rsidR="000328A0" w:rsidRPr="00F0052C" w:rsidRDefault="000328A0" w:rsidP="00F0052C">
            <w:pPr>
              <w:pStyle w:val="TableParagraph"/>
              <w:spacing w:before="137" w:line="276" w:lineRule="auto"/>
              <w:ind w:left="107"/>
              <w:jc w:val="both"/>
              <w:rPr>
                <w:rFonts w:asciiTheme="majorBidi" w:hAnsiTheme="majorBidi" w:cstheme="majorBidi"/>
                <w:b/>
                <w:sz w:val="24"/>
              </w:rPr>
            </w:pPr>
            <w:r w:rsidRPr="00F0052C">
              <w:rPr>
                <w:rFonts w:asciiTheme="majorBidi" w:hAnsiTheme="majorBidi" w:cstheme="majorBidi"/>
                <w:b/>
                <w:sz w:val="24"/>
              </w:rPr>
              <w:t>EMAIL ADDRESS</w:t>
            </w:r>
          </w:p>
        </w:tc>
        <w:tc>
          <w:tcPr>
            <w:tcW w:w="5156" w:type="dxa"/>
          </w:tcPr>
          <w:p w14:paraId="113548FF" w14:textId="77777777" w:rsidR="000328A0" w:rsidRPr="00F0052C" w:rsidRDefault="000328A0" w:rsidP="00F0052C">
            <w:pPr>
              <w:pStyle w:val="TableParagraph"/>
              <w:spacing w:line="276" w:lineRule="auto"/>
              <w:jc w:val="both"/>
              <w:rPr>
                <w:rFonts w:asciiTheme="majorBidi" w:hAnsiTheme="majorBidi" w:cstheme="majorBidi"/>
              </w:rPr>
            </w:pPr>
          </w:p>
        </w:tc>
      </w:tr>
    </w:tbl>
    <w:p w14:paraId="1F579108" w14:textId="77777777" w:rsidR="00DD2113" w:rsidRPr="00F0052C" w:rsidRDefault="00DD2113" w:rsidP="00F0052C">
      <w:pPr>
        <w:pStyle w:val="BodyText"/>
        <w:spacing w:before="56" w:line="276" w:lineRule="auto"/>
        <w:ind w:left="220" w:right="356"/>
        <w:jc w:val="both"/>
        <w:rPr>
          <w:rFonts w:asciiTheme="majorBidi" w:hAnsiTheme="majorBidi" w:cstheme="majorBidi"/>
        </w:rPr>
      </w:pPr>
    </w:p>
    <w:p w14:paraId="7D63B0E6" w14:textId="77777777" w:rsidR="000328A0" w:rsidRPr="00F0052C" w:rsidRDefault="00A95208" w:rsidP="00A95208">
      <w:pPr>
        <w:pStyle w:val="BodyText"/>
        <w:spacing w:before="56" w:line="276" w:lineRule="auto"/>
        <w:ind w:left="220"/>
        <w:jc w:val="both"/>
        <w:rPr>
          <w:rFonts w:asciiTheme="majorBidi" w:hAnsiTheme="majorBidi" w:cstheme="majorBidi"/>
        </w:rPr>
      </w:pPr>
      <w:r w:rsidRPr="00F0052C">
        <w:rPr>
          <w:rFonts w:asciiTheme="majorBidi" w:hAnsiTheme="majorBidi" w:cstheme="majorBidi"/>
        </w:rPr>
        <w:t>I</w:t>
      </w:r>
      <w:r w:rsidR="000328A0" w:rsidRPr="00F0052C">
        <w:rPr>
          <w:rFonts w:asciiTheme="majorBidi" w:hAnsiTheme="majorBidi" w:cstheme="majorBidi"/>
        </w:rPr>
        <w:t xml:space="preserve"> hereby declare that I am duly authorized by </w:t>
      </w:r>
      <w:r w:rsidR="00DD2113" w:rsidRPr="00F0052C">
        <w:rPr>
          <w:rFonts w:asciiTheme="majorBidi" w:hAnsiTheme="majorBidi" w:cstheme="majorBidi"/>
        </w:rPr>
        <w:t>[</w:t>
      </w:r>
      <w:r w:rsidR="00DD2113" w:rsidRPr="00F0052C">
        <w:rPr>
          <w:rFonts w:asciiTheme="majorBidi" w:hAnsiTheme="majorBidi" w:cstheme="majorBidi"/>
          <w:i/>
          <w:iCs/>
        </w:rPr>
        <w:t>insert details of applicant</w:t>
      </w:r>
      <w:r w:rsidR="00DD2113" w:rsidRPr="00F0052C">
        <w:rPr>
          <w:rFonts w:asciiTheme="majorBidi" w:hAnsiTheme="majorBidi" w:cstheme="majorBidi"/>
        </w:rPr>
        <w:t>]</w:t>
      </w:r>
      <w:r w:rsidR="000328A0" w:rsidRPr="00F0052C">
        <w:rPr>
          <w:rFonts w:asciiTheme="majorBidi" w:hAnsiTheme="majorBidi" w:cstheme="majorBidi"/>
        </w:rPr>
        <w:t xml:space="preserve"> to register it with the Ministry of Energy &amp; Water (“</w:t>
      </w:r>
      <w:r w:rsidR="000328A0" w:rsidRPr="00F0052C">
        <w:rPr>
          <w:rFonts w:asciiTheme="majorBidi" w:hAnsiTheme="majorBidi" w:cstheme="majorBidi"/>
          <w:b/>
          <w:bCs/>
        </w:rPr>
        <w:t>MEW</w:t>
      </w:r>
      <w:r w:rsidR="000328A0" w:rsidRPr="00F0052C">
        <w:rPr>
          <w:rFonts w:asciiTheme="majorBidi" w:hAnsiTheme="majorBidi" w:cstheme="majorBidi"/>
        </w:rPr>
        <w:t xml:space="preserve">”) of the Islamic Republic of Afghanistan as a prospective applicant in the bidding process for the </w:t>
      </w:r>
      <w:r w:rsidR="00DD2113" w:rsidRPr="00F0052C">
        <w:rPr>
          <w:rFonts w:asciiTheme="majorBidi" w:hAnsiTheme="majorBidi" w:cstheme="majorBidi"/>
        </w:rPr>
        <w:t>Development of 40 MW solar photovoltaic IPP project in Herat Province, Afghanistan</w:t>
      </w:r>
      <w:r w:rsidR="000328A0" w:rsidRPr="00F0052C">
        <w:rPr>
          <w:rFonts w:asciiTheme="majorBidi" w:hAnsiTheme="majorBidi" w:cstheme="majorBidi"/>
        </w:rPr>
        <w:t>.</w:t>
      </w:r>
    </w:p>
    <w:p w14:paraId="74867551" w14:textId="77777777" w:rsidR="000328A0" w:rsidRPr="00F0052C" w:rsidRDefault="000328A0" w:rsidP="00A95208">
      <w:pPr>
        <w:pStyle w:val="BodyText"/>
        <w:spacing w:line="276" w:lineRule="auto"/>
        <w:ind w:left="220"/>
        <w:jc w:val="both"/>
        <w:rPr>
          <w:rFonts w:asciiTheme="majorBidi" w:hAnsiTheme="majorBidi" w:cstheme="majorBidi"/>
        </w:rPr>
      </w:pPr>
      <w:r w:rsidRPr="00F0052C">
        <w:rPr>
          <w:rFonts w:asciiTheme="majorBidi" w:hAnsiTheme="majorBidi" w:cstheme="majorBidi"/>
        </w:rPr>
        <w:t xml:space="preserve">On behalf of the organization, I acknowledge that being registered as a Registered Entity is at the discretion of MEW. I further acknowledge that Applications in response to the RFQ will only be accepted from the organizations that have been notified by MEW to be Registered Entities. </w:t>
      </w:r>
    </w:p>
    <w:p w14:paraId="654F97BD" w14:textId="77777777" w:rsidR="00A50870" w:rsidRPr="00F0052C" w:rsidRDefault="00A50870" w:rsidP="00F0052C">
      <w:pPr>
        <w:spacing w:line="276" w:lineRule="auto"/>
        <w:jc w:val="both"/>
        <w:rPr>
          <w:rFonts w:asciiTheme="majorBidi" w:hAnsiTheme="majorBidi" w:cstheme="majorBidi"/>
          <w:b/>
        </w:rPr>
      </w:pPr>
      <w:bookmarkStart w:id="85" w:name="_Toc6913168"/>
      <w:r w:rsidRPr="00F0052C">
        <w:rPr>
          <w:rFonts w:asciiTheme="majorBidi" w:hAnsiTheme="majorBidi" w:cstheme="majorBidi"/>
        </w:rPr>
        <w:br w:type="page"/>
      </w:r>
    </w:p>
    <w:p w14:paraId="397D1C7B" w14:textId="77777777" w:rsidR="00EC4891" w:rsidRPr="002A13E6" w:rsidRDefault="008910AF" w:rsidP="0033417C">
      <w:pPr>
        <w:pStyle w:val="CMSSchPart"/>
        <w:spacing w:after="200" w:line="312" w:lineRule="auto"/>
      </w:pPr>
      <w:r w:rsidRPr="002A13E6">
        <w:lastRenderedPageBreak/>
        <w:t>A</w:t>
      </w:r>
      <w:r w:rsidR="001973C6" w:rsidRPr="002A13E6">
        <w:t>ppendix 3:</w:t>
      </w:r>
      <w:r w:rsidR="00A04E82" w:rsidRPr="002A13E6">
        <w:t xml:space="preserve"> </w:t>
      </w:r>
      <w:r w:rsidR="002109F1" w:rsidRPr="002A13E6">
        <w:t>Legal</w:t>
      </w:r>
      <w:r w:rsidR="00EC4891" w:rsidRPr="002A13E6">
        <w:t xml:space="preserve"> Qualification</w:t>
      </w:r>
      <w:r w:rsidR="001C21D0" w:rsidRPr="002A13E6">
        <w:t xml:space="preserve"> – Confirmation Letter</w:t>
      </w:r>
      <w:bookmarkEnd w:id="85"/>
    </w:p>
    <w:p w14:paraId="0FBA66F7" w14:textId="77777777" w:rsidR="001973C6" w:rsidRPr="002A13E6" w:rsidRDefault="001973C6" w:rsidP="008B0BDE">
      <w:pPr>
        <w:pStyle w:val="BodyText"/>
        <w:spacing w:after="200" w:line="312" w:lineRule="auto"/>
        <w:rPr>
          <w:b/>
        </w:rPr>
      </w:pPr>
    </w:p>
    <w:p w14:paraId="7D0CC1C2" w14:textId="77777777" w:rsidR="008B0BDE" w:rsidRPr="00FF21AF" w:rsidRDefault="008B0BDE" w:rsidP="008B0BDE">
      <w:pPr>
        <w:pStyle w:val="BodyText"/>
        <w:spacing w:after="200" w:line="312" w:lineRule="auto"/>
        <w:rPr>
          <w:b/>
        </w:rPr>
      </w:pPr>
      <w:r w:rsidRPr="00FF21AF">
        <w:rPr>
          <w:b/>
        </w:rPr>
        <w:t>To:</w:t>
      </w:r>
      <w:r w:rsidRPr="00FF21AF">
        <w:tab/>
      </w:r>
      <w:r w:rsidR="007E19EF">
        <w:t xml:space="preserve">Ministry of Energy </w:t>
      </w:r>
      <w:r w:rsidR="007C13C3">
        <w:t>and</w:t>
      </w:r>
      <w:r w:rsidR="007E19EF">
        <w:t xml:space="preserve"> Water, Government of Islamic Republic of Afghanistan</w:t>
      </w:r>
    </w:p>
    <w:p w14:paraId="6D7219DF" w14:textId="77777777" w:rsidR="0008493A" w:rsidRPr="00FF21AF" w:rsidRDefault="0008493A" w:rsidP="0008493A">
      <w:pPr>
        <w:pStyle w:val="BodyText"/>
        <w:spacing w:after="200" w:line="312" w:lineRule="auto"/>
      </w:pPr>
      <w:r w:rsidRPr="00FF21AF">
        <w:rPr>
          <w:b/>
        </w:rPr>
        <w:t>Re:</w:t>
      </w:r>
      <w:r w:rsidRPr="00FF21AF">
        <w:rPr>
          <w:b/>
        </w:rPr>
        <w:tab/>
      </w:r>
      <w:r w:rsidR="007E19EF">
        <w:rPr>
          <w:b/>
        </w:rPr>
        <w:t>Scaling Solar Afghanistan Project</w:t>
      </w:r>
      <w:r w:rsidR="009C1EF6" w:rsidRPr="00FF21AF">
        <w:rPr>
          <w:b/>
        </w:rPr>
        <w:t xml:space="preserve"> </w:t>
      </w:r>
      <w:r w:rsidR="00BC3507" w:rsidRPr="00FF21AF">
        <w:rPr>
          <w:b/>
        </w:rPr>
        <w:t>(</w:t>
      </w:r>
      <w:r w:rsidRPr="00FF21AF">
        <w:rPr>
          <w:b/>
        </w:rPr>
        <w:t>Project)</w:t>
      </w:r>
    </w:p>
    <w:p w14:paraId="4D577D84" w14:textId="77777777" w:rsidR="0008493A" w:rsidRPr="00FF21AF" w:rsidRDefault="008F1B19" w:rsidP="0008493A">
      <w:pPr>
        <w:pStyle w:val="BodyText"/>
        <w:spacing w:after="200" w:line="312" w:lineRule="auto"/>
        <w:jc w:val="right"/>
      </w:pPr>
      <w:r w:rsidRPr="00FF21AF">
        <w:t>[</w:t>
      </w:r>
      <w:r w:rsidR="0008493A" w:rsidRPr="00FF21AF">
        <w:rPr>
          <w:i/>
        </w:rPr>
        <w:t>Date</w:t>
      </w:r>
      <w:r w:rsidRPr="00FF21AF">
        <w:t>]</w:t>
      </w:r>
    </w:p>
    <w:p w14:paraId="30771462" w14:textId="77777777" w:rsidR="0008493A" w:rsidRPr="00FF21AF" w:rsidRDefault="0008493A" w:rsidP="008B0BDE">
      <w:pPr>
        <w:pStyle w:val="BodyText"/>
        <w:spacing w:after="200" w:line="312" w:lineRule="auto"/>
        <w:jc w:val="both"/>
      </w:pPr>
    </w:p>
    <w:p w14:paraId="6355CEDD" w14:textId="77777777" w:rsidR="0008493A" w:rsidRPr="00FF21AF" w:rsidRDefault="0008493A" w:rsidP="0008493A">
      <w:pPr>
        <w:pStyle w:val="BodyText"/>
        <w:spacing w:after="200" w:line="312" w:lineRule="auto"/>
        <w:jc w:val="both"/>
      </w:pPr>
      <w:r w:rsidRPr="00FF21AF">
        <w:t>Dear Sir</w:t>
      </w:r>
      <w:r w:rsidR="009C1EF6" w:rsidRPr="00FF21AF">
        <w:t>s,</w:t>
      </w:r>
      <w:r w:rsidRPr="00FF21AF">
        <w:t xml:space="preserve"> </w:t>
      </w:r>
    </w:p>
    <w:p w14:paraId="6DEDD743" w14:textId="77777777" w:rsidR="00447B38" w:rsidRPr="00FF21AF" w:rsidRDefault="0008493A" w:rsidP="0008493A">
      <w:pPr>
        <w:pStyle w:val="BodyText"/>
        <w:spacing w:after="200" w:line="312" w:lineRule="auto"/>
        <w:jc w:val="both"/>
      </w:pPr>
      <w:r w:rsidRPr="00FF21AF">
        <w:t xml:space="preserve">I refer to the </w:t>
      </w:r>
      <w:r w:rsidR="00226357" w:rsidRPr="00FF21AF">
        <w:t>R</w:t>
      </w:r>
      <w:r w:rsidR="001C21D0" w:rsidRPr="00FF21AF">
        <w:t xml:space="preserve">equest for </w:t>
      </w:r>
      <w:r w:rsidR="00226357" w:rsidRPr="00FF21AF">
        <w:t>Pre</w:t>
      </w:r>
      <w:r w:rsidRPr="00FF21AF">
        <w:t>qualification document</w:t>
      </w:r>
      <w:r w:rsidR="008B0BDE" w:rsidRPr="00FF21AF">
        <w:t xml:space="preserve"> dated </w:t>
      </w:r>
      <w:r w:rsidR="003634FB" w:rsidRPr="00FF21AF">
        <w:t>[RFQ Issuance Date]</w:t>
      </w:r>
      <w:r w:rsidRPr="00FF21AF">
        <w:t xml:space="preserve"> issued in connection with the Project</w:t>
      </w:r>
      <w:r w:rsidR="008F1B19" w:rsidRPr="00FF21AF">
        <w:t xml:space="preserve"> (</w:t>
      </w:r>
      <w:r w:rsidR="008F1B19" w:rsidRPr="00FF21AF">
        <w:rPr>
          <w:b/>
        </w:rPr>
        <w:t>RFQ</w:t>
      </w:r>
      <w:r w:rsidR="00BC3507" w:rsidRPr="00FF21AF">
        <w:t>)</w:t>
      </w:r>
      <w:r w:rsidR="003658E1" w:rsidRPr="00FF21AF">
        <w:t xml:space="preserve">.  </w:t>
      </w:r>
      <w:r w:rsidRPr="00FF21AF">
        <w:t>Capitalised terms defined in the RFQ and used but not defined herein shall bear the meanings ascribed to them in the RFQ</w:t>
      </w:r>
      <w:r w:rsidR="003658E1" w:rsidRPr="00FF21AF">
        <w:t xml:space="preserve">.  </w:t>
      </w:r>
    </w:p>
    <w:p w14:paraId="58682385" w14:textId="77777777" w:rsidR="008B0BDE" w:rsidRPr="00FF21AF" w:rsidRDefault="00447B38" w:rsidP="0008493A">
      <w:pPr>
        <w:pStyle w:val="BodyText"/>
        <w:spacing w:after="200" w:line="312" w:lineRule="auto"/>
        <w:jc w:val="both"/>
      </w:pPr>
      <w:r w:rsidRPr="00FF21AF">
        <w:t>In accordance with section</w:t>
      </w:r>
      <w:r w:rsidR="001C21D0" w:rsidRPr="00FF21AF">
        <w:t xml:space="preserve"> </w:t>
      </w:r>
      <w:r w:rsidR="0029593A" w:rsidRPr="00FF21AF">
        <w:fldChar w:fldCharType="begin"/>
      </w:r>
      <w:r w:rsidR="0029593A" w:rsidRPr="00FF21AF">
        <w:instrText xml:space="preserve"> REF _Ref401940242 \r \h  \* MERGEFORMAT </w:instrText>
      </w:r>
      <w:r w:rsidR="0029593A" w:rsidRPr="00FF21AF">
        <w:fldChar w:fldCharType="separate"/>
      </w:r>
      <w:r w:rsidR="00A50870">
        <w:t>4.4.3(a)</w:t>
      </w:r>
      <w:r w:rsidR="0029593A" w:rsidRPr="00FF21AF">
        <w:fldChar w:fldCharType="end"/>
      </w:r>
      <w:r w:rsidR="001C21D0" w:rsidRPr="00FF21AF">
        <w:t xml:space="preserve"> </w:t>
      </w:r>
      <w:r w:rsidRPr="00FF21AF">
        <w:t>of the RFQ, I hereby confirm o</w:t>
      </w:r>
      <w:r w:rsidR="0008493A" w:rsidRPr="00FF21AF">
        <w:t xml:space="preserve">n behalf of </w:t>
      </w:r>
      <w:r w:rsidR="008B0BDE" w:rsidRPr="00FF21AF">
        <w:t>[</w:t>
      </w:r>
      <w:r w:rsidR="008B0BDE" w:rsidRPr="00FF21AF">
        <w:rPr>
          <w:i/>
        </w:rPr>
        <w:t>name of Prospective Bidder</w:t>
      </w:r>
      <w:r w:rsidR="0008493A" w:rsidRPr="00FF21AF">
        <w:rPr>
          <w:i/>
        </w:rPr>
        <w:t xml:space="preserve"> or </w:t>
      </w:r>
      <w:r w:rsidR="007B6DBC" w:rsidRPr="00FF21AF">
        <w:rPr>
          <w:i/>
        </w:rPr>
        <w:t>Consortium Member</w:t>
      </w:r>
      <w:r w:rsidR="008B0BDE" w:rsidRPr="00FF21AF">
        <w:t>]</w:t>
      </w:r>
      <w:r w:rsidR="0008493A" w:rsidRPr="00FF21AF">
        <w:t xml:space="preserve"> (</w:t>
      </w:r>
      <w:r w:rsidR="007D0C5A" w:rsidRPr="00FF21AF">
        <w:rPr>
          <w:b/>
        </w:rPr>
        <w:t>Company</w:t>
      </w:r>
      <w:r w:rsidR="0008493A" w:rsidRPr="00FF21AF">
        <w:t>)</w:t>
      </w:r>
      <w:r w:rsidR="008B0BDE" w:rsidRPr="00FF21AF">
        <w:t xml:space="preserve"> that:</w:t>
      </w:r>
    </w:p>
    <w:p w14:paraId="2E277AA9" w14:textId="77777777" w:rsidR="00CC14DD" w:rsidRPr="00FF21AF" w:rsidRDefault="00CC14DD" w:rsidP="00D9514D">
      <w:pPr>
        <w:pStyle w:val="CMSHeadL3"/>
        <w:numPr>
          <w:ilvl w:val="4"/>
          <w:numId w:val="20"/>
        </w:numPr>
        <w:tabs>
          <w:tab w:val="clear" w:pos="2551"/>
          <w:tab w:val="num" w:pos="720"/>
        </w:tabs>
        <w:spacing w:after="200" w:line="312" w:lineRule="auto"/>
        <w:ind w:left="720" w:hanging="720"/>
        <w:jc w:val="both"/>
        <w:rPr>
          <w:szCs w:val="22"/>
        </w:rPr>
      </w:pPr>
      <w:r w:rsidRPr="00FF21AF">
        <w:t>the Company and all Relevant Persons are not in bankruptcy or liquidation proceedings</w:t>
      </w:r>
      <w:r w:rsidR="00BC7B84" w:rsidRPr="00FF21AF">
        <w:t xml:space="preserve"> </w:t>
      </w:r>
      <w:r w:rsidR="007B2710" w:rsidRPr="00FF21AF">
        <w:t>or</w:t>
      </w:r>
      <w:r w:rsidR="005C3E78" w:rsidRPr="00FF21AF">
        <w:t xml:space="preserve"> </w:t>
      </w:r>
      <w:r w:rsidR="007B2710" w:rsidRPr="00FF21AF">
        <w:t>receivership, or wound up, or their affairs</w:t>
      </w:r>
      <w:r w:rsidR="005C3E78" w:rsidRPr="00FF21AF">
        <w:t xml:space="preserve"> </w:t>
      </w:r>
      <w:r w:rsidR="007B2710" w:rsidRPr="00FF21AF">
        <w:t>are not being</w:t>
      </w:r>
      <w:r w:rsidR="005C3E78" w:rsidRPr="00FF21AF">
        <w:t xml:space="preserve"> </w:t>
      </w:r>
      <w:r w:rsidR="007B2710" w:rsidRPr="00FF21AF">
        <w:t>administered by a court or a judicial officer, or their business activities have not been suspended or they are not the subject of legal proceedings of any of the foregoing</w:t>
      </w:r>
      <w:r w:rsidR="005C3E78" w:rsidRPr="00FF21AF">
        <w:t xml:space="preserve"> </w:t>
      </w:r>
      <w:r w:rsidRPr="00FF21AF">
        <w:t>and have a reasonable expectation of being able to discharge all financial liabilities as they fall due;</w:t>
      </w:r>
    </w:p>
    <w:p w14:paraId="3B997AF7" w14:textId="77777777" w:rsidR="00CC14DD" w:rsidRPr="00FF21AF" w:rsidRDefault="00CC14DD" w:rsidP="00D9514D">
      <w:pPr>
        <w:pStyle w:val="CMSHeadL3"/>
        <w:numPr>
          <w:ilvl w:val="4"/>
          <w:numId w:val="20"/>
        </w:numPr>
        <w:tabs>
          <w:tab w:val="clear" w:pos="2551"/>
          <w:tab w:val="num" w:pos="720"/>
        </w:tabs>
        <w:spacing w:after="200" w:line="312" w:lineRule="auto"/>
        <w:ind w:left="720" w:hanging="720"/>
        <w:jc w:val="both"/>
        <w:rPr>
          <w:szCs w:val="22"/>
        </w:rPr>
      </w:pPr>
      <w:r w:rsidRPr="00FF21AF">
        <w:rPr>
          <w:szCs w:val="22"/>
        </w:rPr>
        <w:t>neither the Company nor any Relevant Person has been convicted of fraud, corruption, collusion or money laundering or for a criminal act involving dishonesty, physical violence or harm to human life,</w:t>
      </w:r>
      <w:r w:rsidR="00BC7B84" w:rsidRPr="00FF21AF">
        <w:rPr>
          <w:szCs w:val="22"/>
        </w:rPr>
        <w:t xml:space="preserve"> or for any criminal offence related to their professional conduct within a period of five years of commencement of the procurement proceedings,</w:t>
      </w:r>
      <w:r w:rsidR="005C3E78" w:rsidRPr="00FF21AF">
        <w:rPr>
          <w:szCs w:val="22"/>
        </w:rPr>
        <w:t xml:space="preserve"> </w:t>
      </w:r>
      <w:r w:rsidRPr="00FF21AF">
        <w:rPr>
          <w:szCs w:val="22"/>
        </w:rPr>
        <w:t>nor is the subject of credible and/or persistent allegations related to, or is under investigation for, such criminal activities;</w:t>
      </w:r>
    </w:p>
    <w:p w14:paraId="0A0F19D8" w14:textId="77777777" w:rsidR="00CC14DD" w:rsidRPr="00FF21AF" w:rsidRDefault="00CC14DD" w:rsidP="00D9514D">
      <w:pPr>
        <w:pStyle w:val="CMSHeadL3"/>
        <w:numPr>
          <w:ilvl w:val="4"/>
          <w:numId w:val="20"/>
        </w:numPr>
        <w:tabs>
          <w:tab w:val="clear" w:pos="2551"/>
          <w:tab w:val="num" w:pos="720"/>
        </w:tabs>
        <w:spacing w:after="200" w:line="312" w:lineRule="auto"/>
        <w:ind w:left="720" w:hanging="720"/>
        <w:jc w:val="both"/>
        <w:rPr>
          <w:szCs w:val="22"/>
        </w:rPr>
      </w:pPr>
      <w:r w:rsidRPr="00FF21AF">
        <w:rPr>
          <w:szCs w:val="22"/>
        </w:rPr>
        <w:t>the Company is not aware of any conflict of interest or potential conflict of interest arising from prior or existing contracts or relationships which affects or could affect its or (upon formation) the Seller</w:t>
      </w:r>
      <w:r w:rsidR="00A555F4" w:rsidRPr="00FF21AF">
        <w:rPr>
          <w:szCs w:val="22"/>
        </w:rPr>
        <w:t>’</w:t>
      </w:r>
      <w:r w:rsidRPr="00FF21AF">
        <w:rPr>
          <w:szCs w:val="22"/>
        </w:rPr>
        <w:t>s (as applicable) potential involvement in the Project;</w:t>
      </w:r>
    </w:p>
    <w:p w14:paraId="005F2B38" w14:textId="77777777" w:rsidR="00CC14DD" w:rsidRPr="00FF21AF" w:rsidRDefault="00CC14DD" w:rsidP="00D9514D">
      <w:pPr>
        <w:pStyle w:val="CMSHeadL3"/>
        <w:numPr>
          <w:ilvl w:val="4"/>
          <w:numId w:val="20"/>
        </w:numPr>
        <w:tabs>
          <w:tab w:val="clear" w:pos="2551"/>
          <w:tab w:val="num" w:pos="720"/>
        </w:tabs>
        <w:spacing w:after="200" w:line="312" w:lineRule="auto"/>
        <w:ind w:left="720" w:hanging="720"/>
        <w:jc w:val="both"/>
        <w:rPr>
          <w:szCs w:val="22"/>
        </w:rPr>
      </w:pPr>
      <w:r w:rsidRPr="00FF21AF">
        <w:rPr>
          <w:szCs w:val="22"/>
        </w:rPr>
        <w:t>neither the Company nor any Relevant Person has any tax liabilities</w:t>
      </w:r>
      <w:r w:rsidR="00BC7B84" w:rsidRPr="00FF21AF">
        <w:rPr>
          <w:szCs w:val="22"/>
        </w:rPr>
        <w:t xml:space="preserve"> or</w:t>
      </w:r>
      <w:r w:rsidRPr="00FF21AF">
        <w:rPr>
          <w:szCs w:val="22"/>
        </w:rPr>
        <w:t xml:space="preserve"> </w:t>
      </w:r>
      <w:r w:rsidR="00BC7B84" w:rsidRPr="00FF21AF">
        <w:rPr>
          <w:szCs w:val="22"/>
        </w:rPr>
        <w:t xml:space="preserve">outstanding social security contributions </w:t>
      </w:r>
      <w:r w:rsidRPr="00FF21AF">
        <w:rPr>
          <w:szCs w:val="22"/>
        </w:rPr>
        <w:t>or liabilities in respect of judgments awarded by any court or similar proceedings in the period of three years prior to the date of this invitation, save in each case to the extent that it has made suitable accounting provision for such liabilities in accordance with applicable accounting regulations;</w:t>
      </w:r>
    </w:p>
    <w:p w14:paraId="5E09BC36" w14:textId="77777777" w:rsidR="00CC14DD" w:rsidRPr="00FF21AF" w:rsidRDefault="00CC14DD" w:rsidP="00D9514D">
      <w:pPr>
        <w:pStyle w:val="CMSHeadL3"/>
        <w:numPr>
          <w:ilvl w:val="4"/>
          <w:numId w:val="20"/>
        </w:numPr>
        <w:tabs>
          <w:tab w:val="clear" w:pos="2551"/>
          <w:tab w:val="num" w:pos="720"/>
        </w:tabs>
        <w:spacing w:after="200" w:line="312" w:lineRule="auto"/>
        <w:ind w:left="720" w:hanging="720"/>
        <w:jc w:val="both"/>
        <w:rPr>
          <w:szCs w:val="22"/>
        </w:rPr>
      </w:pPr>
      <w:r w:rsidRPr="00FF21AF">
        <w:rPr>
          <w:szCs w:val="22"/>
        </w:rPr>
        <w:t xml:space="preserve">neither the Company nor any Relevant Person has previously been excluded from tender or other public procurement processes in </w:t>
      </w:r>
      <w:r w:rsidR="007719C9">
        <w:rPr>
          <w:szCs w:val="22"/>
        </w:rPr>
        <w:t>Afghanistan</w:t>
      </w:r>
      <w:r w:rsidRPr="00FF21AF">
        <w:rPr>
          <w:szCs w:val="22"/>
        </w:rPr>
        <w:t>;</w:t>
      </w:r>
      <w:r w:rsidR="00DB7963" w:rsidRPr="00DB7963">
        <w:rPr>
          <w:rStyle w:val="FootnoteReference"/>
          <w:szCs w:val="22"/>
        </w:rPr>
        <w:t xml:space="preserve"> </w:t>
      </w:r>
    </w:p>
    <w:p w14:paraId="36865EA7" w14:textId="77777777" w:rsidR="00DB7963" w:rsidRDefault="00DB7963" w:rsidP="00D9514D">
      <w:pPr>
        <w:pStyle w:val="CMSHeadL3"/>
        <w:numPr>
          <w:ilvl w:val="4"/>
          <w:numId w:val="20"/>
        </w:numPr>
        <w:tabs>
          <w:tab w:val="clear" w:pos="2551"/>
          <w:tab w:val="num" w:pos="720"/>
        </w:tabs>
        <w:spacing w:after="200" w:line="312" w:lineRule="auto"/>
        <w:ind w:left="720" w:hanging="720"/>
        <w:jc w:val="both"/>
        <w:rPr>
          <w:szCs w:val="22"/>
        </w:rPr>
      </w:pPr>
      <w:r>
        <w:rPr>
          <w:szCs w:val="22"/>
        </w:rPr>
        <w:t xml:space="preserve">neither the Company nor any Relevant Person has had a concession or PPA terminated that is attributable to an event of default of the concessionaire </w:t>
      </w:r>
      <w:r w:rsidRPr="00FF21AF">
        <w:t>in the event of a concession or a seller of power in the event of an IPP</w:t>
      </w:r>
      <w:r>
        <w:t xml:space="preserve">; </w:t>
      </w:r>
    </w:p>
    <w:p w14:paraId="5BE9F845" w14:textId="77777777" w:rsidR="00CC14DD" w:rsidRPr="00FF21AF" w:rsidRDefault="00CC14DD" w:rsidP="00D9514D">
      <w:pPr>
        <w:pStyle w:val="CMSHeadL3"/>
        <w:numPr>
          <w:ilvl w:val="4"/>
          <w:numId w:val="20"/>
        </w:numPr>
        <w:tabs>
          <w:tab w:val="clear" w:pos="2551"/>
          <w:tab w:val="num" w:pos="720"/>
        </w:tabs>
        <w:spacing w:after="200" w:line="312" w:lineRule="auto"/>
        <w:ind w:left="720" w:hanging="720"/>
        <w:jc w:val="both"/>
        <w:rPr>
          <w:szCs w:val="22"/>
        </w:rPr>
      </w:pPr>
      <w:r w:rsidRPr="00FF21AF">
        <w:rPr>
          <w:szCs w:val="22"/>
        </w:rPr>
        <w:lastRenderedPageBreak/>
        <w:t>neither the Company nor any Relevant Person:</w:t>
      </w:r>
    </w:p>
    <w:p w14:paraId="39E65379" w14:textId="77777777" w:rsidR="00CC14DD" w:rsidRPr="00686791" w:rsidRDefault="00CC14DD" w:rsidP="00D9514D">
      <w:pPr>
        <w:pStyle w:val="CMSHeadL3"/>
        <w:numPr>
          <w:ilvl w:val="5"/>
          <w:numId w:val="20"/>
        </w:numPr>
        <w:tabs>
          <w:tab w:val="clear" w:pos="3402"/>
        </w:tabs>
        <w:spacing w:after="200" w:line="312" w:lineRule="auto"/>
        <w:ind w:left="1418" w:hanging="709"/>
        <w:jc w:val="both"/>
        <w:rPr>
          <w:szCs w:val="22"/>
        </w:rPr>
      </w:pPr>
      <w:r w:rsidRPr="00686791">
        <w:rPr>
          <w:szCs w:val="22"/>
        </w:rPr>
        <w:t xml:space="preserve">is included as a debarred person pursuant </w:t>
      </w:r>
      <w:r w:rsidR="00DB7963" w:rsidRPr="00686791">
        <w:rPr>
          <w:szCs w:val="22"/>
        </w:rPr>
        <w:t xml:space="preserve">to </w:t>
      </w:r>
      <w:r w:rsidRPr="00686791">
        <w:rPr>
          <w:szCs w:val="22"/>
        </w:rPr>
        <w:t>the public sanctions list of any multilateral development bank that is party to the Agreement on Mutual Enforcement of Debarment Decisions of 9 April 2010 (</w:t>
      </w:r>
      <w:hyperlink r:id="rId24" w:history="1">
        <w:r w:rsidRPr="00686791">
          <w:rPr>
            <w:rStyle w:val="Hyperlink"/>
            <w:color w:val="auto"/>
            <w:szCs w:val="22"/>
          </w:rPr>
          <w:t>www.crossdebarment.org</w:t>
        </w:r>
      </w:hyperlink>
      <w:r w:rsidRPr="00686791">
        <w:rPr>
          <w:szCs w:val="22"/>
        </w:rPr>
        <w:t xml:space="preserve">); </w:t>
      </w:r>
    </w:p>
    <w:p w14:paraId="541D0BB8" w14:textId="77777777" w:rsidR="00C007A9" w:rsidRPr="00686791" w:rsidRDefault="00CC14DD" w:rsidP="00D9514D">
      <w:pPr>
        <w:pStyle w:val="CMSHeadL3"/>
        <w:numPr>
          <w:ilvl w:val="5"/>
          <w:numId w:val="20"/>
        </w:numPr>
        <w:tabs>
          <w:tab w:val="clear" w:pos="3402"/>
        </w:tabs>
        <w:spacing w:after="200" w:line="312" w:lineRule="auto"/>
        <w:ind w:left="1418" w:hanging="709"/>
        <w:jc w:val="both"/>
        <w:rPr>
          <w:szCs w:val="22"/>
        </w:rPr>
      </w:pPr>
      <w:r w:rsidRPr="00686791">
        <w:rPr>
          <w:szCs w:val="22"/>
        </w:rPr>
        <w:t xml:space="preserve">is included on any sanctions lists promulgated by the UN Security Council or its Committees, or any other recognised international sanctions list; </w:t>
      </w:r>
      <w:r w:rsidR="00C007A9" w:rsidRPr="00686791">
        <w:rPr>
          <w:szCs w:val="22"/>
        </w:rPr>
        <w:t>or</w:t>
      </w:r>
    </w:p>
    <w:p w14:paraId="7957659C" w14:textId="77777777" w:rsidR="00CC14DD" w:rsidRPr="00686791" w:rsidRDefault="00C007A9" w:rsidP="00D9514D">
      <w:pPr>
        <w:pStyle w:val="CMSHeadL3"/>
        <w:numPr>
          <w:ilvl w:val="5"/>
          <w:numId w:val="20"/>
        </w:numPr>
        <w:tabs>
          <w:tab w:val="clear" w:pos="3402"/>
        </w:tabs>
        <w:spacing w:after="200" w:line="312" w:lineRule="auto"/>
        <w:ind w:left="1418" w:hanging="709"/>
        <w:jc w:val="both"/>
        <w:rPr>
          <w:szCs w:val="22"/>
        </w:rPr>
      </w:pPr>
      <w:r w:rsidRPr="00686791">
        <w:rPr>
          <w:szCs w:val="22"/>
        </w:rPr>
        <w:t>is included on the list of companies debarred by the National Procurement Authority (</w:t>
      </w:r>
      <w:hyperlink r:id="rId25" w:history="1">
        <w:r w:rsidRPr="00686791">
          <w:rPr>
            <w:rStyle w:val="Hyperlink"/>
            <w:color w:val="auto"/>
          </w:rPr>
          <w:t>https://ageops.net/en/companies/debarment/debarred-vendors</w:t>
        </w:r>
      </w:hyperlink>
      <w:r w:rsidRPr="00686791">
        <w:rPr>
          <w:szCs w:val="22"/>
        </w:rPr>
        <w:t xml:space="preserve">) or </w:t>
      </w:r>
      <w:r w:rsidR="00EA6964" w:rsidRPr="00686791">
        <w:rPr>
          <w:szCs w:val="22"/>
        </w:rPr>
        <w:t xml:space="preserve">on </w:t>
      </w:r>
      <w:r w:rsidRPr="00686791">
        <w:rPr>
          <w:szCs w:val="22"/>
        </w:rPr>
        <w:t>the list of companies currently facing debarment proceedings by the National Procurement Authority (</w:t>
      </w:r>
      <w:r w:rsidRPr="00686791">
        <w:rPr>
          <w:rStyle w:val="Hyperlink"/>
          <w:color w:val="auto"/>
        </w:rPr>
        <w:t>https://ageops.net/en/companies/debarment/under-process</w:t>
      </w:r>
      <w:r w:rsidRPr="00686791">
        <w:rPr>
          <w:szCs w:val="22"/>
        </w:rPr>
        <w:t xml:space="preserve">); </w:t>
      </w:r>
      <w:r w:rsidR="00CC14DD" w:rsidRPr="00686791">
        <w:rPr>
          <w:szCs w:val="22"/>
        </w:rPr>
        <w:t>and</w:t>
      </w:r>
    </w:p>
    <w:p w14:paraId="28E214B9" w14:textId="77777777" w:rsidR="00CC14DD" w:rsidRPr="00FF21AF" w:rsidRDefault="00CC14DD" w:rsidP="00D9514D">
      <w:pPr>
        <w:pStyle w:val="CMSHeadL3"/>
        <w:numPr>
          <w:ilvl w:val="4"/>
          <w:numId w:val="20"/>
        </w:numPr>
        <w:tabs>
          <w:tab w:val="clear" w:pos="2551"/>
          <w:tab w:val="num" w:pos="720"/>
        </w:tabs>
        <w:spacing w:after="200" w:line="312" w:lineRule="auto"/>
        <w:ind w:left="720" w:hanging="720"/>
        <w:jc w:val="both"/>
        <w:rPr>
          <w:szCs w:val="22"/>
        </w:rPr>
      </w:pPr>
      <w:r w:rsidRPr="00FF21AF">
        <w:rPr>
          <w:szCs w:val="22"/>
        </w:rPr>
        <w:t xml:space="preserve">neither the Company nor any Relevant Person has operations (directly or through any subsidiary) or carries out transactions that are not in compliance with the sanctions promulgated by the UN Security Council or its Committees or national sanctions in </w:t>
      </w:r>
      <w:r w:rsidR="007E19EF">
        <w:rPr>
          <w:szCs w:val="22"/>
        </w:rPr>
        <w:t>Afghanistan</w:t>
      </w:r>
      <w:r w:rsidRPr="00FF21AF">
        <w:rPr>
          <w:szCs w:val="22"/>
        </w:rPr>
        <w:t>.</w:t>
      </w:r>
    </w:p>
    <w:p w14:paraId="0441CB36" w14:textId="77777777" w:rsidR="00447B38" w:rsidRPr="00FF21AF" w:rsidRDefault="00447B38" w:rsidP="00447B38">
      <w:pPr>
        <w:pStyle w:val="BodyText"/>
        <w:spacing w:after="200" w:line="312" w:lineRule="auto"/>
        <w:jc w:val="both"/>
      </w:pPr>
      <w:r w:rsidRPr="00FF21AF">
        <w:t xml:space="preserve">In accordance with section </w:t>
      </w:r>
      <w:r w:rsidR="00363ACE" w:rsidRPr="00FF21AF">
        <w:fldChar w:fldCharType="begin"/>
      </w:r>
      <w:r w:rsidRPr="00FF21AF">
        <w:instrText xml:space="preserve"> REF _Ref401834019 \r \h </w:instrText>
      </w:r>
      <w:r w:rsidR="00FF21AF">
        <w:instrText xml:space="preserve"> \* MERGEFORMAT </w:instrText>
      </w:r>
      <w:r w:rsidR="00363ACE" w:rsidRPr="00FF21AF">
        <w:fldChar w:fldCharType="separate"/>
      </w:r>
      <w:r w:rsidR="00A50870">
        <w:t>4.4.3</w:t>
      </w:r>
      <w:r w:rsidR="00363ACE" w:rsidRPr="00FF21AF">
        <w:fldChar w:fldCharType="end"/>
      </w:r>
      <w:r w:rsidRPr="00FF21AF">
        <w:t xml:space="preserve"> of the RFQ, I enclose the following documents</w:t>
      </w:r>
      <w:r w:rsidRPr="00FF21AF">
        <w:rPr>
          <w:szCs w:val="22"/>
        </w:rPr>
        <w:t>:</w:t>
      </w:r>
    </w:p>
    <w:p w14:paraId="6B1D8D76" w14:textId="77777777" w:rsidR="00DB7963" w:rsidRDefault="00DB7963" w:rsidP="00D9514D">
      <w:pPr>
        <w:pStyle w:val="CMSHeadL3"/>
        <w:numPr>
          <w:ilvl w:val="4"/>
          <w:numId w:val="19"/>
        </w:numPr>
        <w:tabs>
          <w:tab w:val="clear" w:pos="2551"/>
        </w:tabs>
        <w:spacing w:after="200" w:line="312" w:lineRule="auto"/>
        <w:ind w:left="720" w:hanging="720"/>
        <w:jc w:val="both"/>
      </w:pPr>
      <w:r w:rsidRPr="00FF21AF">
        <w:t>a confirmation letter</w:t>
      </w:r>
      <w:r>
        <w:t xml:space="preserve"> </w:t>
      </w:r>
      <w:r w:rsidRPr="00FF21AF">
        <w:t xml:space="preserve">in the form attached as Appendix </w:t>
      </w:r>
      <w:r>
        <w:t>3</w:t>
      </w:r>
      <w:r w:rsidRPr="00FF21AF">
        <w:t xml:space="preserve"> of the RFQ</w:t>
      </w:r>
      <w:r w:rsidR="00E14934">
        <w:t>;</w:t>
      </w:r>
    </w:p>
    <w:p w14:paraId="67C8E692" w14:textId="77777777" w:rsidR="00447B38" w:rsidRPr="00FF21AF" w:rsidRDefault="00447B38" w:rsidP="00D9514D">
      <w:pPr>
        <w:pStyle w:val="CMSHeadL3"/>
        <w:numPr>
          <w:ilvl w:val="4"/>
          <w:numId w:val="19"/>
        </w:numPr>
        <w:tabs>
          <w:tab w:val="clear" w:pos="2551"/>
        </w:tabs>
        <w:spacing w:after="200" w:line="312" w:lineRule="auto"/>
        <w:ind w:left="720" w:hanging="720"/>
        <w:jc w:val="both"/>
      </w:pPr>
      <w:r w:rsidRPr="00FF21AF">
        <w:t xml:space="preserve">a comprehensive organisation chart showing – or narrative text describing – how the Company is owned, up to the level of ultimate beneficial ownership by individuals and identifying by name all legal or natural persons holding (at any level in the organisation structure) an </w:t>
      </w:r>
      <w:r w:rsidR="00C02911" w:rsidRPr="00FF21AF">
        <w:t xml:space="preserve">aggregate </w:t>
      </w:r>
      <w:r w:rsidRPr="00FF21AF">
        <w:t xml:space="preserve">ultimate beneficial interest of at least 5%; </w:t>
      </w:r>
    </w:p>
    <w:p w14:paraId="21424EE0" w14:textId="77777777" w:rsidR="00447B38" w:rsidRPr="00FF21AF" w:rsidRDefault="00447B38" w:rsidP="00D9514D">
      <w:pPr>
        <w:pStyle w:val="CMSHeadL3"/>
        <w:numPr>
          <w:ilvl w:val="4"/>
          <w:numId w:val="19"/>
        </w:numPr>
        <w:tabs>
          <w:tab w:val="clear" w:pos="2551"/>
        </w:tabs>
        <w:spacing w:after="200" w:line="312" w:lineRule="auto"/>
        <w:ind w:left="720" w:hanging="720"/>
        <w:jc w:val="both"/>
      </w:pPr>
      <w:r w:rsidRPr="00FF21AF">
        <w:t xml:space="preserve">certified copies of up-to-date constitutional documents of the Company; </w:t>
      </w:r>
    </w:p>
    <w:p w14:paraId="07D8A711" w14:textId="77777777" w:rsidR="00DB7963" w:rsidRPr="00DB7963" w:rsidRDefault="00447B38" w:rsidP="00D9514D">
      <w:pPr>
        <w:pStyle w:val="CMSHeadL3"/>
        <w:numPr>
          <w:ilvl w:val="4"/>
          <w:numId w:val="19"/>
        </w:numPr>
        <w:tabs>
          <w:tab w:val="clear" w:pos="2551"/>
        </w:tabs>
        <w:spacing w:after="200" w:line="312" w:lineRule="auto"/>
        <w:ind w:left="720" w:hanging="720"/>
        <w:jc w:val="both"/>
        <w:rPr>
          <w:szCs w:val="22"/>
        </w:rPr>
      </w:pPr>
      <w:r w:rsidRPr="00FF21AF">
        <w:t>a power of attorney substantially in the form attached as Appendix 4 of the RFQ</w:t>
      </w:r>
      <w:r w:rsidR="00DB7963">
        <w:t>; and</w:t>
      </w:r>
    </w:p>
    <w:p w14:paraId="1D8DF9CA" w14:textId="77777777" w:rsidR="00447B38" w:rsidRPr="00FF21AF" w:rsidRDefault="00DB7963" w:rsidP="00D9514D">
      <w:pPr>
        <w:pStyle w:val="CMSHeadL3"/>
        <w:numPr>
          <w:ilvl w:val="4"/>
          <w:numId w:val="19"/>
        </w:numPr>
        <w:tabs>
          <w:tab w:val="clear" w:pos="2551"/>
        </w:tabs>
        <w:spacing w:after="200" w:line="312" w:lineRule="auto"/>
        <w:ind w:left="720" w:hanging="720"/>
        <w:jc w:val="both"/>
        <w:rPr>
          <w:szCs w:val="22"/>
        </w:rPr>
      </w:pPr>
      <w:proofErr w:type="gramStart"/>
      <w:r w:rsidRPr="00FF21AF">
        <w:t xml:space="preserve">a legal opinion from </w:t>
      </w:r>
      <w:r w:rsidR="0014362E">
        <w:t xml:space="preserve">an </w:t>
      </w:r>
      <w:r w:rsidRPr="00FF21AF">
        <w:t>internationally reco</w:t>
      </w:r>
      <w:r w:rsidR="0014362E">
        <w:t>gnised and reputable law firm</w:t>
      </w:r>
      <w:r w:rsidRPr="00FF21AF">
        <w:t xml:space="preserve"> qualified to opine on the laws of the country</w:t>
      </w:r>
      <w:r w:rsidR="0014362E">
        <w:t xml:space="preserve"> </w:t>
      </w:r>
      <w:r w:rsidRPr="00FF21AF">
        <w:t xml:space="preserve">of incorporation of the </w:t>
      </w:r>
      <w:r w:rsidR="0014362E">
        <w:t xml:space="preserve">Company </w:t>
      </w:r>
      <w:r w:rsidR="0014362E" w:rsidRPr="00FF21AF">
        <w:t>confirming that the power</w:t>
      </w:r>
      <w:r w:rsidR="0014362E">
        <w:t xml:space="preserve"> </w:t>
      </w:r>
      <w:r w:rsidR="0014362E" w:rsidRPr="00FF21AF">
        <w:t xml:space="preserve">of attorney </w:t>
      </w:r>
      <w:r w:rsidR="0014362E">
        <w:t xml:space="preserve">[and </w:t>
      </w:r>
      <w:r w:rsidR="0014362E" w:rsidRPr="00FF21AF">
        <w:t xml:space="preserve">the guarantee issued pursuant to section </w:t>
      </w:r>
      <w:r w:rsidR="0014362E" w:rsidRPr="00FF21AF">
        <w:fldChar w:fldCharType="begin"/>
      </w:r>
      <w:r w:rsidR="0014362E" w:rsidRPr="00FF21AF">
        <w:instrText xml:space="preserve"> REF _Ref456353621 \r \h </w:instrText>
      </w:r>
      <w:r w:rsidR="0014362E">
        <w:instrText xml:space="preserve"> \* MERGEFORMAT </w:instrText>
      </w:r>
      <w:r w:rsidR="0014362E" w:rsidRPr="00FF21AF">
        <w:fldChar w:fldCharType="separate"/>
      </w:r>
      <w:r w:rsidR="00A50870">
        <w:t>4.3.4(a)(ii)</w:t>
      </w:r>
      <w:r w:rsidR="0014362E" w:rsidRPr="00FF21AF">
        <w:fldChar w:fldCharType="end"/>
      </w:r>
      <w:r w:rsidR="0014362E">
        <w:t xml:space="preserve"> of the RFQ]</w:t>
      </w:r>
      <w:r w:rsidR="0014362E" w:rsidRPr="00FF21AF">
        <w:t xml:space="preserve"> </w:t>
      </w:r>
      <w:r w:rsidR="0014362E">
        <w:t>[</w:t>
      </w:r>
      <w:r w:rsidR="0014362E" w:rsidRPr="00FF21AF">
        <w:t>is/are</w:t>
      </w:r>
      <w:r w:rsidR="0014362E">
        <w:t>]</w:t>
      </w:r>
      <w:r w:rsidR="0014362E" w:rsidRPr="00FF21AF">
        <w:t xml:space="preserve"> legal, valid, binding and enforceable in accordance with </w:t>
      </w:r>
      <w:r w:rsidR="0014362E">
        <w:t>[</w:t>
      </w:r>
      <w:r w:rsidR="0014362E" w:rsidRPr="00FF21AF">
        <w:t>its/their</w:t>
      </w:r>
      <w:r w:rsidR="0014362E">
        <w:t>]</w:t>
      </w:r>
      <w:r w:rsidR="0014362E" w:rsidRPr="00FF21AF">
        <w:t xml:space="preserve"> terms, and that all legal formalities in that country in respect of granting such </w:t>
      </w:r>
      <w:r w:rsidR="0014362E">
        <w:t>a power</w:t>
      </w:r>
      <w:r w:rsidR="0014362E" w:rsidRPr="00FF21AF">
        <w:t xml:space="preserve"> of attorney and of properly signing and submitting the Prequalification Application, have been taken</w:t>
      </w:r>
      <w:r>
        <w:t>.</w:t>
      </w:r>
      <w:proofErr w:type="gramEnd"/>
      <w:r w:rsidRPr="00FF21AF">
        <w:t xml:space="preserve"> </w:t>
      </w:r>
      <w:r w:rsidR="003658E1" w:rsidRPr="00FF21AF">
        <w:t xml:space="preserve">  </w:t>
      </w:r>
    </w:p>
    <w:p w14:paraId="6AB48037" w14:textId="77777777" w:rsidR="0008493A" w:rsidRPr="00FF21AF" w:rsidRDefault="0008493A" w:rsidP="008B0BDE">
      <w:pPr>
        <w:pStyle w:val="BodyText"/>
        <w:spacing w:after="200" w:line="312" w:lineRule="auto"/>
        <w:jc w:val="both"/>
      </w:pPr>
      <w:r w:rsidRPr="00FF21AF">
        <w:t>Yours faithfully</w:t>
      </w:r>
    </w:p>
    <w:p w14:paraId="29A7A2E9" w14:textId="77777777" w:rsidR="0008493A" w:rsidRPr="00FF21AF" w:rsidRDefault="0008493A" w:rsidP="008B0BDE">
      <w:pPr>
        <w:pStyle w:val="BodyText"/>
        <w:spacing w:after="200" w:line="312" w:lineRule="auto"/>
        <w:jc w:val="both"/>
      </w:pPr>
    </w:p>
    <w:p w14:paraId="1F2191D3" w14:textId="77777777" w:rsidR="0008493A" w:rsidRPr="00FF21AF" w:rsidRDefault="0008493A" w:rsidP="008B0BDE">
      <w:pPr>
        <w:pStyle w:val="BodyText"/>
        <w:spacing w:after="200" w:line="312" w:lineRule="auto"/>
        <w:jc w:val="both"/>
      </w:pPr>
    </w:p>
    <w:p w14:paraId="65E40293" w14:textId="77777777" w:rsidR="008B0BDE" w:rsidRPr="00FF21AF" w:rsidRDefault="0008493A" w:rsidP="008B0BDE">
      <w:pPr>
        <w:pStyle w:val="BodyText"/>
        <w:spacing w:after="200" w:line="312" w:lineRule="auto"/>
      </w:pPr>
      <w:r w:rsidRPr="00FF21AF">
        <w:t>________________________________________</w:t>
      </w:r>
    </w:p>
    <w:p w14:paraId="7743A0B5" w14:textId="77777777" w:rsidR="0008493A" w:rsidRPr="00FF21AF" w:rsidRDefault="0008493A" w:rsidP="0008493A">
      <w:pPr>
        <w:pStyle w:val="BodyText"/>
        <w:spacing w:after="0" w:line="312" w:lineRule="auto"/>
      </w:pPr>
      <w:r w:rsidRPr="00FF21AF">
        <w:t>[</w:t>
      </w:r>
      <w:r w:rsidRPr="00FF21AF">
        <w:rPr>
          <w:i/>
        </w:rPr>
        <w:t>Name</w:t>
      </w:r>
      <w:r w:rsidRPr="00FF21AF">
        <w:t>]</w:t>
      </w:r>
    </w:p>
    <w:p w14:paraId="787941C0" w14:textId="77777777" w:rsidR="008B0BDE" w:rsidRPr="00FF21AF" w:rsidRDefault="008B0BDE" w:rsidP="0008493A">
      <w:pPr>
        <w:pStyle w:val="BodyText"/>
        <w:spacing w:after="0" w:line="312" w:lineRule="auto"/>
      </w:pPr>
      <w:r w:rsidRPr="00FF21AF">
        <w:t>[</w:t>
      </w:r>
      <w:r w:rsidR="0008493A" w:rsidRPr="00FF21AF">
        <w:rPr>
          <w:i/>
        </w:rPr>
        <w:t>P</w:t>
      </w:r>
      <w:r w:rsidRPr="00FF21AF">
        <w:rPr>
          <w:i/>
        </w:rPr>
        <w:t>osition</w:t>
      </w:r>
      <w:r w:rsidRPr="00FF21AF">
        <w:t>]</w:t>
      </w:r>
    </w:p>
    <w:p w14:paraId="5EDC68A5" w14:textId="77777777" w:rsidR="008B0BDE" w:rsidRPr="00FF21AF" w:rsidRDefault="008B0BDE" w:rsidP="008F1B19">
      <w:pPr>
        <w:pStyle w:val="BodyText"/>
        <w:spacing w:after="200" w:line="312" w:lineRule="auto"/>
      </w:pPr>
      <w:r w:rsidRPr="00FF21AF">
        <w:t xml:space="preserve">Authorised to </w:t>
      </w:r>
      <w:r w:rsidR="008F1B19" w:rsidRPr="00FF21AF">
        <w:t>signatory</w:t>
      </w:r>
      <w:r w:rsidRPr="00FF21AF">
        <w:t xml:space="preserve"> for [</w:t>
      </w:r>
      <w:r w:rsidR="00752B52" w:rsidRPr="00FF21AF">
        <w:rPr>
          <w:i/>
        </w:rPr>
        <w:t>Prospective Bidder or Consortium Member</w:t>
      </w:r>
      <w:r w:rsidRPr="00FF21AF">
        <w:t>]</w:t>
      </w:r>
    </w:p>
    <w:p w14:paraId="48A7728F" w14:textId="77777777" w:rsidR="0014362E" w:rsidRDefault="0014362E">
      <w:pPr>
        <w:rPr>
          <w:sz w:val="24"/>
        </w:rPr>
      </w:pPr>
      <w:r>
        <w:rPr>
          <w:sz w:val="24"/>
        </w:rPr>
        <w:lastRenderedPageBreak/>
        <w:br w:type="page"/>
      </w:r>
    </w:p>
    <w:p w14:paraId="5AE2B203" w14:textId="77777777" w:rsidR="00283679" w:rsidRPr="00FF21AF" w:rsidRDefault="001973C6" w:rsidP="00283679">
      <w:pPr>
        <w:pStyle w:val="CMSSchPart"/>
        <w:spacing w:after="200" w:line="312" w:lineRule="auto"/>
      </w:pPr>
      <w:bookmarkStart w:id="86" w:name="_Toc6913169"/>
      <w:r w:rsidRPr="00FF21AF">
        <w:lastRenderedPageBreak/>
        <w:t>Appendix 4:</w:t>
      </w:r>
      <w:r w:rsidR="00A04E82" w:rsidRPr="00FF21AF">
        <w:t xml:space="preserve"> </w:t>
      </w:r>
      <w:r w:rsidR="00760C8F" w:rsidRPr="00FF21AF">
        <w:t>Legal Qualification – Power of Attorney</w:t>
      </w:r>
      <w:bookmarkEnd w:id="86"/>
    </w:p>
    <w:p w14:paraId="45D403AB" w14:textId="77777777" w:rsidR="00A555F4" w:rsidRPr="00FF21AF" w:rsidRDefault="00A555F4" w:rsidP="00A555F4">
      <w:pPr>
        <w:pStyle w:val="BodyText"/>
        <w:spacing w:after="200" w:line="312" w:lineRule="auto"/>
        <w:jc w:val="both"/>
      </w:pPr>
    </w:p>
    <w:p w14:paraId="719D8425" w14:textId="77777777" w:rsidR="00283679" w:rsidRPr="00FF21AF" w:rsidRDefault="00283679" w:rsidP="00283679">
      <w:pPr>
        <w:pStyle w:val="BodyText"/>
        <w:spacing w:after="200" w:line="312" w:lineRule="auto"/>
        <w:jc w:val="both"/>
      </w:pPr>
      <w:r w:rsidRPr="00FF21AF">
        <w:t xml:space="preserve">Reference is made to </w:t>
      </w:r>
      <w:r w:rsidR="007E19EF" w:rsidRPr="007E19EF">
        <w:t xml:space="preserve">Scaling Solar Afghanistan </w:t>
      </w:r>
      <w:r w:rsidR="00BC3507" w:rsidRPr="00FF21AF">
        <w:t>(</w:t>
      </w:r>
      <w:r w:rsidRPr="00FF21AF">
        <w:rPr>
          <w:b/>
        </w:rPr>
        <w:t>Project</w:t>
      </w:r>
      <w:r w:rsidRPr="00FF21AF">
        <w:t xml:space="preserve">) and the </w:t>
      </w:r>
      <w:r w:rsidR="00226357" w:rsidRPr="00FF21AF">
        <w:t>R</w:t>
      </w:r>
      <w:r w:rsidR="001C21D0" w:rsidRPr="00FF21AF">
        <w:t xml:space="preserve">equest for </w:t>
      </w:r>
      <w:r w:rsidR="00226357" w:rsidRPr="00FF21AF">
        <w:t>Pre</w:t>
      </w:r>
      <w:r w:rsidR="001C21D0" w:rsidRPr="00FF21AF">
        <w:t>qualification</w:t>
      </w:r>
      <w:r w:rsidRPr="00FF21AF">
        <w:t xml:space="preserve"> document dated </w:t>
      </w:r>
      <w:r w:rsidR="00216DBB" w:rsidRPr="00FF21AF">
        <w:t>[RFQ Issuance Date</w:t>
      </w:r>
      <w:r w:rsidR="00A01894" w:rsidRPr="00FF21AF">
        <w:t xml:space="preserve">] </w:t>
      </w:r>
      <w:r w:rsidRPr="00FF21AF">
        <w:t>issued in connection the</w:t>
      </w:r>
      <w:r w:rsidR="00BF6484" w:rsidRPr="00FF21AF">
        <w:t>rewith</w:t>
      </w:r>
      <w:r w:rsidRPr="00FF21AF">
        <w:t xml:space="preserve"> (</w:t>
      </w:r>
      <w:r w:rsidRPr="00FF21AF">
        <w:rPr>
          <w:b/>
        </w:rPr>
        <w:t>RFQ</w:t>
      </w:r>
      <w:r w:rsidRPr="00FF21AF">
        <w:t>)</w:t>
      </w:r>
      <w:r w:rsidR="003658E1" w:rsidRPr="00FF21AF">
        <w:t xml:space="preserve">.  </w:t>
      </w:r>
      <w:r w:rsidRPr="00FF21AF">
        <w:t>Capitalised terms defined in the RFQ and used but not defined herein shall bear the meanings ascribed to them in the RFQ</w:t>
      </w:r>
      <w:r w:rsidR="003658E1" w:rsidRPr="00FF21AF">
        <w:t xml:space="preserve">.  </w:t>
      </w:r>
    </w:p>
    <w:p w14:paraId="42E37527" w14:textId="77777777" w:rsidR="00283679" w:rsidRPr="00FF21AF" w:rsidRDefault="00283679" w:rsidP="00283679">
      <w:pPr>
        <w:pStyle w:val="CM5"/>
        <w:spacing w:after="200" w:line="312" w:lineRule="auto"/>
        <w:jc w:val="both"/>
        <w:rPr>
          <w:rFonts w:ascii="Times New Roman" w:hAnsi="Times New Roman"/>
          <w:color w:val="000000"/>
          <w:sz w:val="22"/>
          <w:szCs w:val="22"/>
          <w:lang w:val="en-GB"/>
        </w:rPr>
      </w:pPr>
      <w:r w:rsidRPr="00FF21AF">
        <w:rPr>
          <w:rFonts w:ascii="Times New Roman" w:hAnsi="Times New Roman"/>
          <w:color w:val="000000"/>
          <w:sz w:val="22"/>
          <w:szCs w:val="22"/>
          <w:lang w:val="en-GB"/>
        </w:rPr>
        <w:t>[</w:t>
      </w:r>
      <w:r w:rsidRPr="00FF21AF">
        <w:rPr>
          <w:rFonts w:ascii="Times New Roman" w:hAnsi="Times New Roman"/>
          <w:i/>
          <w:color w:val="000000"/>
          <w:sz w:val="22"/>
          <w:szCs w:val="22"/>
          <w:lang w:val="en-GB"/>
        </w:rPr>
        <w:t>Company</w:t>
      </w:r>
      <w:r w:rsidRPr="00FF21AF">
        <w:rPr>
          <w:rFonts w:ascii="Times New Roman" w:hAnsi="Times New Roman"/>
          <w:color w:val="000000"/>
          <w:sz w:val="22"/>
          <w:szCs w:val="22"/>
          <w:lang w:val="en-GB"/>
        </w:rPr>
        <w:t xml:space="preserve">], incorporated under the laws of </w:t>
      </w:r>
      <w:r w:rsidR="009C1EF6" w:rsidRPr="00FF21AF">
        <w:rPr>
          <w:rFonts w:ascii="Times New Roman" w:hAnsi="Times New Roman"/>
          <w:color w:val="000000"/>
          <w:sz w:val="22"/>
          <w:szCs w:val="22"/>
          <w:lang w:val="en-GB"/>
        </w:rPr>
        <w:t>[</w:t>
      </w:r>
      <w:r w:rsidR="009C1EF6" w:rsidRPr="00FF21AF">
        <w:rPr>
          <w:rFonts w:ascii="Times New Roman" w:hAnsi="Times New Roman"/>
          <w:i/>
          <w:color w:val="000000"/>
          <w:sz w:val="22"/>
          <w:szCs w:val="22"/>
          <w:lang w:val="en-GB"/>
        </w:rPr>
        <w:t>country</w:t>
      </w:r>
      <w:r w:rsidR="009C1EF6" w:rsidRPr="00FF21AF">
        <w:rPr>
          <w:rFonts w:ascii="Times New Roman" w:hAnsi="Times New Roman"/>
          <w:color w:val="000000"/>
          <w:sz w:val="22"/>
          <w:szCs w:val="22"/>
          <w:lang w:val="en-GB"/>
        </w:rPr>
        <w:t xml:space="preserve">] </w:t>
      </w:r>
      <w:r w:rsidRPr="00FF21AF">
        <w:rPr>
          <w:rFonts w:ascii="Times New Roman" w:hAnsi="Times New Roman"/>
          <w:color w:val="000000"/>
          <w:sz w:val="22"/>
          <w:szCs w:val="22"/>
          <w:lang w:val="en-GB"/>
        </w:rPr>
        <w:t>and having its registered office at [</w:t>
      </w:r>
      <w:r w:rsidR="009C1EF6" w:rsidRPr="00FF21AF">
        <w:rPr>
          <w:rFonts w:ascii="Times New Roman" w:hAnsi="Times New Roman"/>
          <w:i/>
          <w:color w:val="000000"/>
          <w:sz w:val="22"/>
          <w:szCs w:val="22"/>
          <w:lang w:val="en-GB"/>
        </w:rPr>
        <w:t>address</w:t>
      </w:r>
      <w:r w:rsidRPr="00FF21AF">
        <w:rPr>
          <w:rFonts w:ascii="Times New Roman" w:hAnsi="Times New Roman"/>
          <w:color w:val="000000"/>
          <w:sz w:val="22"/>
          <w:szCs w:val="22"/>
          <w:lang w:val="en-GB"/>
        </w:rPr>
        <w:t xml:space="preserve">] </w:t>
      </w:r>
      <w:r w:rsidR="00BC3507" w:rsidRPr="00FF21AF">
        <w:rPr>
          <w:rFonts w:ascii="Times New Roman" w:hAnsi="Times New Roman"/>
          <w:color w:val="000000"/>
          <w:sz w:val="22"/>
          <w:szCs w:val="22"/>
          <w:lang w:val="en-GB"/>
        </w:rPr>
        <w:t>(</w:t>
      </w:r>
      <w:r w:rsidRPr="00FF21AF">
        <w:rPr>
          <w:rFonts w:ascii="Times New Roman" w:hAnsi="Times New Roman"/>
          <w:b/>
          <w:bCs/>
          <w:color w:val="000000"/>
          <w:sz w:val="22"/>
          <w:szCs w:val="22"/>
          <w:lang w:val="en-GB"/>
        </w:rPr>
        <w:t>Company</w:t>
      </w:r>
      <w:r w:rsidRPr="00FF21AF">
        <w:rPr>
          <w:rFonts w:ascii="Times New Roman" w:hAnsi="Times New Roman"/>
          <w:color w:val="000000"/>
          <w:sz w:val="22"/>
          <w:szCs w:val="22"/>
          <w:lang w:val="en-GB"/>
        </w:rPr>
        <w:t>) does hereby irrevocably constitute, nominate, appoint and authorize [</w:t>
      </w:r>
      <w:r w:rsidR="008F5CC5" w:rsidRPr="00FF21AF">
        <w:rPr>
          <w:rFonts w:ascii="Times New Roman" w:hAnsi="Times New Roman"/>
          <w:i/>
          <w:color w:val="000000"/>
          <w:sz w:val="22"/>
          <w:szCs w:val="22"/>
          <w:lang w:val="en-GB"/>
        </w:rPr>
        <w:t>name</w:t>
      </w:r>
      <w:r w:rsidRPr="00FF21AF">
        <w:rPr>
          <w:rFonts w:ascii="Times New Roman" w:hAnsi="Times New Roman"/>
          <w:color w:val="000000"/>
          <w:sz w:val="22"/>
          <w:szCs w:val="22"/>
          <w:lang w:val="en-GB"/>
        </w:rPr>
        <w:t>]</w:t>
      </w:r>
      <w:r w:rsidR="008F5CC5" w:rsidRPr="00FF21AF">
        <w:rPr>
          <w:rStyle w:val="FootnoteReference"/>
          <w:rFonts w:ascii="Times New Roman" w:hAnsi="Times New Roman"/>
          <w:color w:val="000000"/>
          <w:szCs w:val="22"/>
          <w:lang w:val="en-GB"/>
        </w:rPr>
        <w:footnoteReference w:id="5"/>
      </w:r>
      <w:r w:rsidR="009C1EF6" w:rsidRPr="00FF21AF">
        <w:rPr>
          <w:rFonts w:ascii="Times New Roman" w:hAnsi="Times New Roman"/>
          <w:color w:val="000000"/>
          <w:sz w:val="22"/>
          <w:szCs w:val="22"/>
          <w:lang w:val="en-GB"/>
        </w:rPr>
        <w:t xml:space="preserve"> of </w:t>
      </w:r>
      <w:r w:rsidRPr="00FF21AF">
        <w:rPr>
          <w:rFonts w:ascii="Times New Roman" w:hAnsi="Times New Roman"/>
          <w:color w:val="000000"/>
          <w:sz w:val="22"/>
          <w:szCs w:val="22"/>
          <w:lang w:val="en-GB"/>
        </w:rPr>
        <w:t>[</w:t>
      </w:r>
      <w:r w:rsidR="009C1EF6" w:rsidRPr="00FF21AF">
        <w:rPr>
          <w:rFonts w:ascii="Times New Roman" w:hAnsi="Times New Roman"/>
          <w:i/>
          <w:color w:val="000000"/>
          <w:sz w:val="22"/>
          <w:szCs w:val="22"/>
          <w:lang w:val="en-GB"/>
        </w:rPr>
        <w:t>address</w:t>
      </w:r>
      <w:r w:rsidRPr="00FF21AF">
        <w:rPr>
          <w:rFonts w:ascii="Times New Roman" w:hAnsi="Times New Roman"/>
          <w:color w:val="000000"/>
          <w:sz w:val="22"/>
          <w:szCs w:val="22"/>
          <w:lang w:val="en-GB"/>
        </w:rPr>
        <w:t>], who is presently employed with [</w:t>
      </w:r>
      <w:r w:rsidR="008F5CC5" w:rsidRPr="00FF21AF">
        <w:rPr>
          <w:rFonts w:ascii="Times New Roman" w:hAnsi="Times New Roman"/>
          <w:i/>
          <w:color w:val="000000"/>
          <w:sz w:val="22"/>
          <w:szCs w:val="22"/>
          <w:lang w:val="en-GB"/>
        </w:rPr>
        <w:t>Lead Sponsor</w:t>
      </w:r>
      <w:r w:rsidRPr="00FF21AF">
        <w:rPr>
          <w:rFonts w:ascii="Times New Roman" w:hAnsi="Times New Roman"/>
          <w:color w:val="000000"/>
          <w:sz w:val="22"/>
          <w:szCs w:val="22"/>
          <w:lang w:val="en-GB"/>
        </w:rPr>
        <w:t>] and holding the position of [</w:t>
      </w:r>
      <w:r w:rsidR="009C1EF6" w:rsidRPr="00FF21AF">
        <w:rPr>
          <w:rFonts w:ascii="Times New Roman" w:hAnsi="Times New Roman"/>
          <w:i/>
          <w:color w:val="000000"/>
          <w:sz w:val="22"/>
          <w:szCs w:val="22"/>
          <w:lang w:val="en-GB"/>
        </w:rPr>
        <w:t>t</w:t>
      </w:r>
      <w:r w:rsidR="00B47FAC" w:rsidRPr="00FF21AF">
        <w:rPr>
          <w:rFonts w:ascii="Times New Roman" w:hAnsi="Times New Roman"/>
          <w:i/>
          <w:color w:val="000000"/>
          <w:sz w:val="22"/>
          <w:szCs w:val="22"/>
          <w:lang w:val="en-GB"/>
        </w:rPr>
        <w:t>itle</w:t>
      </w:r>
      <w:r w:rsidRPr="00FF21AF">
        <w:rPr>
          <w:rFonts w:ascii="Times New Roman" w:hAnsi="Times New Roman"/>
          <w:color w:val="000000"/>
          <w:sz w:val="22"/>
          <w:szCs w:val="22"/>
          <w:lang w:val="en-GB"/>
        </w:rPr>
        <w:t>], as its true and lawful attorney (</w:t>
      </w:r>
      <w:r w:rsidRPr="00FF21AF">
        <w:rPr>
          <w:rFonts w:ascii="Times New Roman" w:hAnsi="Times New Roman"/>
          <w:b/>
          <w:bCs/>
          <w:color w:val="000000"/>
          <w:sz w:val="22"/>
          <w:szCs w:val="22"/>
          <w:lang w:val="en-GB"/>
        </w:rPr>
        <w:t>Attorney</w:t>
      </w:r>
      <w:r w:rsidRPr="00FF21AF">
        <w:rPr>
          <w:rFonts w:ascii="Times New Roman" w:hAnsi="Times New Roman"/>
          <w:color w:val="000000"/>
          <w:sz w:val="22"/>
          <w:szCs w:val="22"/>
          <w:lang w:val="en-GB"/>
        </w:rPr>
        <w:t xml:space="preserve">) to do in its name and on its behalf, all such acts, deeds, matters and things as are necessary or required in connection with or incidental to submission of </w:t>
      </w:r>
      <w:r w:rsidR="0062418E" w:rsidRPr="00FF21AF">
        <w:rPr>
          <w:rFonts w:ascii="Times New Roman" w:hAnsi="Times New Roman"/>
          <w:color w:val="000000"/>
          <w:sz w:val="22"/>
          <w:szCs w:val="22"/>
          <w:lang w:val="en-GB"/>
        </w:rPr>
        <w:t>a P</w:t>
      </w:r>
      <w:r w:rsidRPr="00FF21AF">
        <w:rPr>
          <w:rFonts w:ascii="Times New Roman" w:hAnsi="Times New Roman"/>
          <w:color w:val="000000"/>
          <w:sz w:val="22"/>
          <w:szCs w:val="22"/>
          <w:lang w:val="en-GB"/>
        </w:rPr>
        <w:t xml:space="preserve">requalification </w:t>
      </w:r>
      <w:r w:rsidR="0062418E" w:rsidRPr="00FF21AF">
        <w:rPr>
          <w:rFonts w:ascii="Times New Roman" w:hAnsi="Times New Roman"/>
          <w:color w:val="000000"/>
          <w:sz w:val="22"/>
          <w:szCs w:val="22"/>
          <w:lang w:val="en-GB"/>
        </w:rPr>
        <w:t>A</w:t>
      </w:r>
      <w:r w:rsidRPr="00FF21AF">
        <w:rPr>
          <w:rFonts w:ascii="Times New Roman" w:hAnsi="Times New Roman"/>
          <w:color w:val="000000"/>
          <w:sz w:val="22"/>
          <w:szCs w:val="22"/>
          <w:lang w:val="en-GB"/>
        </w:rPr>
        <w:t>pplication on behalf of [</w:t>
      </w:r>
      <w:r w:rsidRPr="00FF21AF">
        <w:rPr>
          <w:rFonts w:ascii="Times New Roman" w:hAnsi="Times New Roman"/>
          <w:i/>
          <w:color w:val="000000"/>
          <w:sz w:val="22"/>
          <w:szCs w:val="22"/>
          <w:lang w:val="en-GB"/>
        </w:rPr>
        <w:t>Prospective Bidder</w:t>
      </w:r>
      <w:r w:rsidRPr="00FF21AF">
        <w:rPr>
          <w:rFonts w:ascii="Times New Roman" w:hAnsi="Times New Roman"/>
          <w:color w:val="000000"/>
          <w:sz w:val="22"/>
          <w:szCs w:val="22"/>
          <w:lang w:val="en-GB"/>
        </w:rPr>
        <w:t>] pursuant to the RFQ issued and for the ensuing participation of [</w:t>
      </w:r>
      <w:r w:rsidRPr="00FF21AF">
        <w:rPr>
          <w:rFonts w:ascii="Times New Roman" w:hAnsi="Times New Roman"/>
          <w:i/>
          <w:color w:val="000000"/>
          <w:sz w:val="22"/>
          <w:szCs w:val="22"/>
          <w:lang w:val="en-GB"/>
        </w:rPr>
        <w:t>Prospective Bidder</w:t>
      </w:r>
      <w:r w:rsidRPr="00FF21AF">
        <w:rPr>
          <w:rFonts w:ascii="Times New Roman" w:hAnsi="Times New Roman"/>
          <w:color w:val="000000"/>
          <w:sz w:val="22"/>
          <w:szCs w:val="22"/>
          <w:lang w:val="en-GB"/>
        </w:rPr>
        <w:t>] as Prequalified Bidder including but not limited to:</w:t>
      </w:r>
    </w:p>
    <w:p w14:paraId="2B1240CC" w14:textId="77777777" w:rsidR="00283679" w:rsidRPr="00FF21AF" w:rsidRDefault="00BF6484" w:rsidP="00153014">
      <w:pPr>
        <w:pStyle w:val="CM5"/>
        <w:numPr>
          <w:ilvl w:val="7"/>
          <w:numId w:val="16"/>
        </w:numPr>
        <w:tabs>
          <w:tab w:val="clear" w:pos="1701"/>
        </w:tabs>
        <w:spacing w:after="200" w:line="312" w:lineRule="auto"/>
        <w:ind w:left="720" w:hanging="720"/>
        <w:jc w:val="both"/>
        <w:rPr>
          <w:rFonts w:ascii="Times New Roman" w:hAnsi="Times New Roman"/>
          <w:color w:val="000000"/>
          <w:sz w:val="22"/>
          <w:szCs w:val="22"/>
          <w:lang w:val="en-GB"/>
        </w:rPr>
      </w:pPr>
      <w:r w:rsidRPr="00FF21AF">
        <w:rPr>
          <w:rFonts w:ascii="Times New Roman" w:hAnsi="Times New Roman"/>
          <w:color w:val="000000"/>
          <w:sz w:val="22"/>
          <w:szCs w:val="22"/>
          <w:lang w:val="en-GB"/>
        </w:rPr>
        <w:t xml:space="preserve">representing the Company [and the Prospective Bidder] in all matters relating to the Process, including </w:t>
      </w:r>
      <w:r w:rsidR="00283679" w:rsidRPr="00FF21AF">
        <w:rPr>
          <w:rFonts w:ascii="Times New Roman" w:hAnsi="Times New Roman"/>
          <w:color w:val="000000"/>
          <w:sz w:val="22"/>
          <w:szCs w:val="22"/>
          <w:lang w:val="en-GB"/>
        </w:rPr>
        <w:t>signing</w:t>
      </w:r>
      <w:r w:rsidRPr="00FF21AF">
        <w:rPr>
          <w:rFonts w:ascii="Times New Roman" w:hAnsi="Times New Roman"/>
          <w:color w:val="000000"/>
          <w:sz w:val="22"/>
          <w:szCs w:val="22"/>
          <w:lang w:val="en-GB"/>
        </w:rPr>
        <w:t>, executing</w:t>
      </w:r>
      <w:r w:rsidR="00283679" w:rsidRPr="00FF21AF">
        <w:rPr>
          <w:rFonts w:ascii="Times New Roman" w:hAnsi="Times New Roman"/>
          <w:color w:val="000000"/>
          <w:sz w:val="22"/>
          <w:szCs w:val="22"/>
          <w:lang w:val="en-GB"/>
        </w:rPr>
        <w:t xml:space="preserve"> and submitting all bids, proposals</w:t>
      </w:r>
      <w:r w:rsidRPr="00FF21AF">
        <w:rPr>
          <w:rFonts w:ascii="Times New Roman" w:hAnsi="Times New Roman"/>
          <w:color w:val="000000"/>
          <w:sz w:val="22"/>
          <w:szCs w:val="22"/>
          <w:lang w:val="en-GB"/>
        </w:rPr>
        <w:t>, contracts, undertakings</w:t>
      </w:r>
      <w:r w:rsidR="00283679" w:rsidRPr="00FF21AF">
        <w:rPr>
          <w:rFonts w:ascii="Times New Roman" w:hAnsi="Times New Roman"/>
          <w:color w:val="000000"/>
          <w:sz w:val="22"/>
          <w:szCs w:val="22"/>
          <w:lang w:val="en-GB"/>
        </w:rPr>
        <w:t xml:space="preserve"> and other documents</w:t>
      </w:r>
      <w:r w:rsidRPr="00FF21AF">
        <w:rPr>
          <w:rFonts w:ascii="Times New Roman" w:hAnsi="Times New Roman"/>
          <w:color w:val="000000"/>
          <w:sz w:val="22"/>
          <w:szCs w:val="22"/>
          <w:lang w:val="en-GB"/>
        </w:rPr>
        <w:t xml:space="preserve"> </w:t>
      </w:r>
      <w:r w:rsidR="0062418E" w:rsidRPr="00FF21AF">
        <w:rPr>
          <w:rFonts w:ascii="Times New Roman" w:hAnsi="Times New Roman"/>
          <w:color w:val="000000"/>
          <w:sz w:val="22"/>
          <w:szCs w:val="22"/>
          <w:lang w:val="en-GB"/>
        </w:rPr>
        <w:t>relating to the Process</w:t>
      </w:r>
      <w:r w:rsidRPr="00FF21AF">
        <w:rPr>
          <w:rFonts w:ascii="Times New Roman" w:hAnsi="Times New Roman"/>
          <w:color w:val="000000"/>
          <w:sz w:val="22"/>
          <w:szCs w:val="22"/>
          <w:lang w:val="en-GB"/>
        </w:rPr>
        <w:t xml:space="preserve"> (including the Project Agreements)</w:t>
      </w:r>
      <w:r w:rsidR="00283679" w:rsidRPr="00FF21AF">
        <w:rPr>
          <w:rFonts w:ascii="Times New Roman" w:hAnsi="Times New Roman"/>
          <w:color w:val="000000"/>
          <w:sz w:val="22"/>
          <w:szCs w:val="22"/>
          <w:lang w:val="en-GB"/>
        </w:rPr>
        <w:t>;</w:t>
      </w:r>
    </w:p>
    <w:p w14:paraId="764C8D99" w14:textId="77777777" w:rsidR="00283679" w:rsidRPr="00FF21AF" w:rsidRDefault="00283679" w:rsidP="00153014">
      <w:pPr>
        <w:pStyle w:val="CM5"/>
        <w:numPr>
          <w:ilvl w:val="7"/>
          <w:numId w:val="16"/>
        </w:numPr>
        <w:spacing w:after="200" w:line="312" w:lineRule="auto"/>
        <w:ind w:left="720" w:hanging="720"/>
        <w:jc w:val="both"/>
        <w:rPr>
          <w:rFonts w:ascii="Times New Roman" w:hAnsi="Times New Roman"/>
          <w:color w:val="000000"/>
          <w:sz w:val="22"/>
          <w:szCs w:val="22"/>
          <w:lang w:val="en-GB"/>
        </w:rPr>
      </w:pPr>
      <w:r w:rsidRPr="00FF21AF">
        <w:rPr>
          <w:rFonts w:ascii="Times New Roman" w:hAnsi="Times New Roman"/>
          <w:color w:val="000000"/>
          <w:sz w:val="22"/>
          <w:szCs w:val="22"/>
          <w:lang w:val="en-GB"/>
        </w:rPr>
        <w:t xml:space="preserve">participating in pre-bid conferences and other conferences and providing information/responses to </w:t>
      </w:r>
      <w:r w:rsidR="003505F1" w:rsidRPr="00FF21AF">
        <w:rPr>
          <w:rFonts w:ascii="Times New Roman" w:hAnsi="Times New Roman"/>
          <w:color w:val="000000"/>
          <w:sz w:val="22"/>
          <w:szCs w:val="22"/>
          <w:lang w:val="en-GB"/>
        </w:rPr>
        <w:t>the Procuring Authority</w:t>
      </w:r>
      <w:r w:rsidR="00BF6484" w:rsidRPr="00FF21AF">
        <w:rPr>
          <w:rFonts w:ascii="Times New Roman" w:hAnsi="Times New Roman"/>
          <w:color w:val="000000"/>
          <w:sz w:val="22"/>
          <w:szCs w:val="22"/>
          <w:lang w:val="en-GB"/>
        </w:rPr>
        <w:t xml:space="preserve"> and </w:t>
      </w:r>
      <w:r w:rsidRPr="00FF21AF">
        <w:rPr>
          <w:rFonts w:ascii="Times New Roman" w:hAnsi="Times New Roman"/>
          <w:color w:val="000000"/>
          <w:sz w:val="22"/>
          <w:szCs w:val="22"/>
          <w:lang w:val="en-GB"/>
        </w:rPr>
        <w:t xml:space="preserve">generally dealing with </w:t>
      </w:r>
      <w:r w:rsidR="003505F1" w:rsidRPr="00FF21AF">
        <w:rPr>
          <w:rFonts w:ascii="Times New Roman" w:hAnsi="Times New Roman"/>
          <w:color w:val="000000"/>
          <w:sz w:val="22"/>
          <w:szCs w:val="22"/>
          <w:lang w:val="en-GB"/>
        </w:rPr>
        <w:t>the Procuring Authority</w:t>
      </w:r>
      <w:r w:rsidRPr="00FF21AF">
        <w:rPr>
          <w:rFonts w:ascii="Times New Roman" w:hAnsi="Times New Roman"/>
          <w:color w:val="000000"/>
          <w:sz w:val="22"/>
          <w:szCs w:val="22"/>
          <w:lang w:val="en-GB"/>
        </w:rPr>
        <w:t xml:space="preserve"> in all matters in connection with or relating to </w:t>
      </w:r>
      <w:r w:rsidR="00BF6484" w:rsidRPr="00FF21AF">
        <w:rPr>
          <w:rFonts w:ascii="Times New Roman" w:hAnsi="Times New Roman"/>
          <w:color w:val="000000"/>
          <w:sz w:val="22"/>
          <w:szCs w:val="22"/>
          <w:lang w:val="en-GB"/>
        </w:rPr>
        <w:t>the Process</w:t>
      </w:r>
      <w:r w:rsidRPr="00FF21AF">
        <w:rPr>
          <w:rFonts w:ascii="Times New Roman" w:hAnsi="Times New Roman"/>
          <w:color w:val="000000"/>
          <w:sz w:val="22"/>
          <w:szCs w:val="22"/>
          <w:lang w:val="en-GB"/>
        </w:rPr>
        <w:t>,</w:t>
      </w:r>
    </w:p>
    <w:p w14:paraId="71E12F53" w14:textId="77777777" w:rsidR="00283679" w:rsidRPr="00FF21AF" w:rsidRDefault="00BF6484" w:rsidP="00283679">
      <w:pPr>
        <w:pStyle w:val="CM50"/>
        <w:spacing w:after="200" w:line="312" w:lineRule="auto"/>
        <w:jc w:val="both"/>
        <w:rPr>
          <w:rFonts w:ascii="Times New Roman" w:hAnsi="Times New Roman"/>
          <w:color w:val="000000"/>
          <w:sz w:val="22"/>
          <w:szCs w:val="22"/>
          <w:lang w:val="en-GB"/>
        </w:rPr>
      </w:pPr>
      <w:r w:rsidRPr="00FF21AF">
        <w:rPr>
          <w:rFonts w:ascii="Times New Roman" w:hAnsi="Times New Roman"/>
          <w:color w:val="000000"/>
          <w:sz w:val="22"/>
          <w:szCs w:val="22"/>
          <w:lang w:val="en-GB"/>
        </w:rPr>
        <w:t xml:space="preserve">and </w:t>
      </w:r>
      <w:r w:rsidR="00283679" w:rsidRPr="00FF21AF">
        <w:rPr>
          <w:rFonts w:ascii="Times New Roman" w:hAnsi="Times New Roman"/>
          <w:color w:val="000000"/>
          <w:sz w:val="22"/>
          <w:szCs w:val="22"/>
          <w:lang w:val="en-GB"/>
        </w:rPr>
        <w:t>we hereby agree to ratify and confirm and do hereby ratify and confirm all acts, deeds, matters and things done or caused to be done by our said Attorney pursuant to and in exercise of the powers conferred by this Power of Attorney and that all acts, deeds and things done by our said Attorney in exercise of the powers hereby conferred shall be done and shall always be deemed to have been done by us</w:t>
      </w:r>
      <w:r w:rsidR="003658E1" w:rsidRPr="00FF21AF">
        <w:rPr>
          <w:rFonts w:ascii="Times New Roman" w:hAnsi="Times New Roman"/>
          <w:color w:val="000000"/>
          <w:sz w:val="22"/>
          <w:szCs w:val="22"/>
          <w:lang w:val="en-GB"/>
        </w:rPr>
        <w:t xml:space="preserve">.  </w:t>
      </w:r>
    </w:p>
    <w:p w14:paraId="66E17005" w14:textId="77777777" w:rsidR="00BF6484" w:rsidRPr="00FF21AF" w:rsidRDefault="00BF6484" w:rsidP="00283679">
      <w:pPr>
        <w:pStyle w:val="CM5"/>
        <w:spacing w:after="200" w:line="312" w:lineRule="auto"/>
        <w:jc w:val="both"/>
        <w:rPr>
          <w:rFonts w:ascii="Times New Roman" w:hAnsi="Times New Roman"/>
          <w:color w:val="000000"/>
          <w:sz w:val="22"/>
          <w:szCs w:val="22"/>
          <w:lang w:val="en-GB"/>
        </w:rPr>
      </w:pPr>
    </w:p>
    <w:p w14:paraId="71936D2B" w14:textId="77777777" w:rsidR="00283679" w:rsidRPr="00FF21AF" w:rsidRDefault="00283679" w:rsidP="00283679">
      <w:pPr>
        <w:pStyle w:val="CM5"/>
        <w:spacing w:after="200" w:line="312" w:lineRule="auto"/>
        <w:jc w:val="both"/>
        <w:rPr>
          <w:rFonts w:ascii="Times New Roman" w:hAnsi="Times New Roman"/>
          <w:color w:val="000000"/>
          <w:sz w:val="22"/>
          <w:szCs w:val="22"/>
          <w:lang w:val="en-GB"/>
        </w:rPr>
      </w:pPr>
      <w:r w:rsidRPr="00FF21AF">
        <w:rPr>
          <w:rFonts w:ascii="Times New Roman" w:hAnsi="Times New Roman"/>
          <w:color w:val="000000"/>
          <w:sz w:val="22"/>
          <w:szCs w:val="22"/>
          <w:lang w:val="en-GB"/>
        </w:rPr>
        <w:t>IN WITNESS WHEREOF, THE COMPANY HAS EXECUTED THIS P</w:t>
      </w:r>
      <w:r w:rsidR="00BF6484" w:rsidRPr="00FF21AF">
        <w:rPr>
          <w:rFonts w:ascii="Times New Roman" w:hAnsi="Times New Roman"/>
          <w:color w:val="000000"/>
          <w:sz w:val="22"/>
          <w:szCs w:val="22"/>
          <w:lang w:val="en-GB"/>
        </w:rPr>
        <w:t xml:space="preserve">OWER OF ATTORNEY ON </w:t>
      </w:r>
      <w:r w:rsidR="00FF21AF">
        <w:rPr>
          <w:rFonts w:ascii="Times New Roman" w:hAnsi="Times New Roman"/>
          <w:color w:val="000000"/>
          <w:sz w:val="22"/>
          <w:szCs w:val="22"/>
          <w:lang w:val="en-GB"/>
        </w:rPr>
        <w:t>THIS ……… DAY OF …………., 20</w:t>
      </w:r>
      <w:r w:rsidR="00FF21AF">
        <w:rPr>
          <w:rFonts w:ascii="Times New Roman" w:hAnsi="Times New Roman" w:hint="eastAsia"/>
          <w:color w:val="000000"/>
          <w:sz w:val="22"/>
          <w:szCs w:val="22"/>
          <w:lang w:val="en-GB"/>
        </w:rPr>
        <w:t>[</w:t>
      </w:r>
      <w:r w:rsidR="00FF21AF">
        <w:rPr>
          <w:rFonts w:ascii="Times New Roman" w:hAnsi="Times New Roman"/>
          <w:color w:val="000000"/>
          <w:sz w:val="22"/>
          <w:szCs w:val="22"/>
          <w:lang w:val="en-GB"/>
        </w:rPr>
        <w:t>●</w:t>
      </w:r>
      <w:r w:rsidR="00FF21AF">
        <w:rPr>
          <w:rFonts w:ascii="Times New Roman" w:hAnsi="Times New Roman" w:hint="eastAsia"/>
          <w:color w:val="000000"/>
          <w:sz w:val="22"/>
          <w:szCs w:val="22"/>
          <w:lang w:val="en-GB"/>
        </w:rPr>
        <w:t>]</w:t>
      </w:r>
      <w:r w:rsidR="001C21D0" w:rsidRPr="00FF21AF">
        <w:rPr>
          <w:rStyle w:val="FootnoteReference"/>
          <w:rFonts w:ascii="Times New Roman" w:hAnsi="Times New Roman"/>
          <w:color w:val="000000"/>
          <w:szCs w:val="22"/>
          <w:lang w:val="en-GB"/>
        </w:rPr>
        <w:footnoteReference w:id="6"/>
      </w:r>
      <w:r w:rsidR="0039098D" w:rsidRPr="00FF21AF">
        <w:rPr>
          <w:rFonts w:ascii="Times New Roman" w:hAnsi="Times New Roman"/>
          <w:color w:val="000000"/>
          <w:sz w:val="22"/>
          <w:szCs w:val="22"/>
          <w:lang w:val="en-GB"/>
        </w:rPr>
        <w:t xml:space="preserve"> </w:t>
      </w:r>
    </w:p>
    <w:p w14:paraId="3FD00667" w14:textId="77777777" w:rsidR="00BF6484" w:rsidRPr="00FF21AF" w:rsidRDefault="00BF6484" w:rsidP="00BF6484">
      <w:pPr>
        <w:pStyle w:val="CM50"/>
        <w:spacing w:after="200" w:line="312" w:lineRule="auto"/>
        <w:jc w:val="both"/>
        <w:rPr>
          <w:rFonts w:ascii="Times New Roman" w:hAnsi="Times New Roman"/>
          <w:color w:val="000000"/>
          <w:sz w:val="22"/>
          <w:szCs w:val="22"/>
          <w:lang w:val="en-GB"/>
        </w:rPr>
      </w:pPr>
    </w:p>
    <w:p w14:paraId="2A9279F5" w14:textId="77777777" w:rsidR="00283679" w:rsidRPr="00FF21AF" w:rsidRDefault="00BF6484" w:rsidP="00BF6484">
      <w:pPr>
        <w:pStyle w:val="CM50"/>
        <w:spacing w:after="200" w:line="312" w:lineRule="auto"/>
        <w:jc w:val="both"/>
        <w:rPr>
          <w:rFonts w:ascii="Times New Roman" w:hAnsi="Times New Roman"/>
          <w:color w:val="000000"/>
          <w:sz w:val="22"/>
          <w:szCs w:val="22"/>
          <w:lang w:val="en-GB"/>
        </w:rPr>
      </w:pPr>
      <w:r w:rsidRPr="00FF21AF">
        <w:rPr>
          <w:rFonts w:ascii="Times New Roman" w:hAnsi="Times New Roman"/>
          <w:color w:val="000000"/>
          <w:sz w:val="22"/>
          <w:szCs w:val="22"/>
          <w:lang w:val="en-GB"/>
        </w:rPr>
        <w:t>BY</w:t>
      </w:r>
      <w:r w:rsidR="00FF21AF">
        <w:rPr>
          <w:rFonts w:ascii="Times New Roman" w:hAnsi="Times New Roman"/>
          <w:color w:val="000000"/>
          <w:sz w:val="22"/>
          <w:szCs w:val="22"/>
          <w:lang w:val="en-GB"/>
        </w:rPr>
        <w:t xml:space="preserve"> ………………………….</w:t>
      </w:r>
    </w:p>
    <w:p w14:paraId="505D6BFE" w14:textId="77777777" w:rsidR="001973C6" w:rsidRPr="00FF21AF" w:rsidRDefault="001973C6" w:rsidP="00760C8F">
      <w:pPr>
        <w:pStyle w:val="BodyText"/>
        <w:spacing w:after="200" w:line="312" w:lineRule="auto"/>
        <w:jc w:val="center"/>
        <w:rPr>
          <w:b/>
        </w:rPr>
      </w:pPr>
    </w:p>
    <w:p w14:paraId="2B04CDC2" w14:textId="77777777" w:rsidR="002324FF" w:rsidRPr="00FF21AF" w:rsidRDefault="002324FF">
      <w:pPr>
        <w:rPr>
          <w:b/>
        </w:rPr>
      </w:pPr>
      <w:r w:rsidRPr="00FF21AF">
        <w:rPr>
          <w:b/>
        </w:rPr>
        <w:br w:type="page"/>
      </w:r>
    </w:p>
    <w:p w14:paraId="72566730" w14:textId="77777777" w:rsidR="00B57FA0" w:rsidRPr="00871407" w:rsidRDefault="001973C6" w:rsidP="00871407">
      <w:pPr>
        <w:pStyle w:val="CMSSchPart"/>
        <w:spacing w:after="200" w:line="312" w:lineRule="auto"/>
      </w:pPr>
      <w:bookmarkStart w:id="87" w:name="_Toc6913170"/>
      <w:r w:rsidRPr="00FF21AF">
        <w:lastRenderedPageBreak/>
        <w:t>Appendix 5:</w:t>
      </w:r>
      <w:r w:rsidR="00A04E82" w:rsidRPr="00FF21AF">
        <w:t xml:space="preserve"> </w:t>
      </w:r>
      <w:r w:rsidR="00760C8F" w:rsidRPr="00FF21AF">
        <w:t>Pre</w:t>
      </w:r>
      <w:r w:rsidR="00A555F4" w:rsidRPr="00FF21AF">
        <w:t>q</w:t>
      </w:r>
      <w:r w:rsidR="00760C8F" w:rsidRPr="00FF21AF">
        <w:t>ualification Form</w:t>
      </w:r>
      <w:bookmarkEnd w:id="87"/>
    </w:p>
    <w:p w14:paraId="77C182DD" w14:textId="77777777" w:rsidR="00A555F4" w:rsidRPr="00FF21AF" w:rsidRDefault="00A555F4" w:rsidP="00A555F4">
      <w:pPr>
        <w:spacing w:after="200" w:line="312" w:lineRule="auto"/>
        <w:jc w:val="center"/>
        <w:rPr>
          <w:b/>
        </w:rPr>
      </w:pPr>
    </w:p>
    <w:p w14:paraId="55C63DD0" w14:textId="77777777" w:rsidR="00B57FA0" w:rsidRPr="00FF21AF" w:rsidRDefault="00B57FA0" w:rsidP="00B57FA0">
      <w:pPr>
        <w:pStyle w:val="BodyText"/>
        <w:spacing w:after="200" w:line="312" w:lineRule="auto"/>
      </w:pPr>
      <w:r w:rsidRPr="00FF21AF">
        <w:rPr>
          <w:b/>
        </w:rPr>
        <w:t>To:</w:t>
      </w:r>
      <w:r w:rsidRPr="00FF21AF">
        <w:tab/>
      </w:r>
      <w:r w:rsidR="007E19EF">
        <w:t xml:space="preserve">Ministry of Energy </w:t>
      </w:r>
      <w:r w:rsidR="007C13C3">
        <w:t>and</w:t>
      </w:r>
      <w:r w:rsidR="007E19EF">
        <w:t xml:space="preserve"> Water, Government of Islamic Republic of Afghanistan</w:t>
      </w:r>
    </w:p>
    <w:p w14:paraId="313E3333" w14:textId="77777777" w:rsidR="00B57FA0" w:rsidRPr="00FF21AF" w:rsidRDefault="00B57FA0" w:rsidP="00B57FA0">
      <w:pPr>
        <w:pStyle w:val="BodyText"/>
        <w:spacing w:after="200" w:line="312" w:lineRule="auto"/>
      </w:pPr>
      <w:r w:rsidRPr="00FF21AF">
        <w:rPr>
          <w:b/>
        </w:rPr>
        <w:t>Re:</w:t>
      </w:r>
      <w:r w:rsidRPr="00FF21AF">
        <w:rPr>
          <w:b/>
        </w:rPr>
        <w:tab/>
      </w:r>
      <w:r w:rsidR="007E19EF">
        <w:t>Scaling Solar Afghanistan</w:t>
      </w:r>
      <w:r w:rsidR="003658E1" w:rsidRPr="00FF21AF">
        <w:t xml:space="preserve"> </w:t>
      </w:r>
      <w:r w:rsidR="00BC3507" w:rsidRPr="00FF21AF">
        <w:rPr>
          <w:b/>
        </w:rPr>
        <w:t>(</w:t>
      </w:r>
      <w:r w:rsidRPr="00FF21AF">
        <w:rPr>
          <w:b/>
        </w:rPr>
        <w:t>Project)</w:t>
      </w:r>
    </w:p>
    <w:p w14:paraId="3A3EEED0" w14:textId="77777777" w:rsidR="00B57FA0" w:rsidRPr="00FF21AF" w:rsidRDefault="00B57FA0" w:rsidP="00B57FA0">
      <w:pPr>
        <w:pStyle w:val="BodyText"/>
        <w:spacing w:after="200" w:line="312" w:lineRule="auto"/>
        <w:jc w:val="right"/>
      </w:pPr>
      <w:r w:rsidRPr="00FF21AF">
        <w:t>[</w:t>
      </w:r>
      <w:r w:rsidRPr="00FF21AF">
        <w:rPr>
          <w:i/>
        </w:rPr>
        <w:t>Date</w:t>
      </w:r>
      <w:r w:rsidRPr="00FF21AF">
        <w:t>]</w:t>
      </w:r>
    </w:p>
    <w:p w14:paraId="1B5C7FC0" w14:textId="77777777" w:rsidR="00B57FA0" w:rsidRPr="00FF21AF" w:rsidRDefault="00B57FA0" w:rsidP="00B57FA0">
      <w:pPr>
        <w:pStyle w:val="BodyText"/>
        <w:spacing w:after="200" w:line="312" w:lineRule="auto"/>
        <w:jc w:val="both"/>
      </w:pPr>
    </w:p>
    <w:p w14:paraId="469DA897" w14:textId="77777777" w:rsidR="00B57FA0" w:rsidRPr="00FF21AF" w:rsidRDefault="00246CB9" w:rsidP="00B57FA0">
      <w:pPr>
        <w:pStyle w:val="BodyText"/>
        <w:spacing w:after="200" w:line="312" w:lineRule="auto"/>
        <w:jc w:val="both"/>
      </w:pPr>
      <w:r w:rsidRPr="00FF21AF">
        <w:t>Dear Sirs,</w:t>
      </w:r>
    </w:p>
    <w:p w14:paraId="29597968" w14:textId="77777777" w:rsidR="00725660" w:rsidRPr="00FF21AF" w:rsidRDefault="00B57FA0" w:rsidP="00725660">
      <w:pPr>
        <w:pStyle w:val="CMSSchL2"/>
        <w:spacing w:before="0" w:after="200" w:line="312" w:lineRule="auto"/>
        <w:ind w:left="720" w:hanging="720"/>
        <w:jc w:val="both"/>
      </w:pPr>
      <w:r w:rsidRPr="00FF21AF">
        <w:t xml:space="preserve">I refer to the </w:t>
      </w:r>
      <w:r w:rsidR="00226357" w:rsidRPr="00FF21AF">
        <w:t>R</w:t>
      </w:r>
      <w:r w:rsidR="001C21D0" w:rsidRPr="00FF21AF">
        <w:t xml:space="preserve">equest for </w:t>
      </w:r>
      <w:r w:rsidR="00226357" w:rsidRPr="00FF21AF">
        <w:t>Pre</w:t>
      </w:r>
      <w:r w:rsidR="001C21D0" w:rsidRPr="00FF21AF">
        <w:t>qualification</w:t>
      </w:r>
      <w:r w:rsidRPr="00FF21AF">
        <w:t xml:space="preserve"> document dated </w:t>
      </w:r>
      <w:r w:rsidR="00A01894" w:rsidRPr="00FF21AF">
        <w:t>[RFQ Issuance Date]</w:t>
      </w:r>
      <w:r w:rsidR="003658E1" w:rsidRPr="00FF21AF">
        <w:t xml:space="preserve"> </w:t>
      </w:r>
      <w:r w:rsidRPr="00FF21AF">
        <w:t>issued in co</w:t>
      </w:r>
      <w:r w:rsidR="00BC3507" w:rsidRPr="00FF21AF">
        <w:t>nnection with the Project (</w:t>
      </w:r>
      <w:r w:rsidRPr="00FF21AF">
        <w:rPr>
          <w:b/>
        </w:rPr>
        <w:t>RFQ</w:t>
      </w:r>
      <w:r w:rsidRPr="00FF21AF">
        <w:t>)</w:t>
      </w:r>
      <w:r w:rsidR="003658E1" w:rsidRPr="00FF21AF">
        <w:t xml:space="preserve">.  </w:t>
      </w:r>
      <w:r w:rsidRPr="00FF21AF">
        <w:t>Capitalised terms defined in the RFQ and used but not defined herein shall bear the meanings ascribed to them in the RFQ.</w:t>
      </w:r>
    </w:p>
    <w:p w14:paraId="6893485F" w14:textId="77777777" w:rsidR="00FE27A3" w:rsidRPr="00FF21AF" w:rsidRDefault="00B57FA0" w:rsidP="00725660">
      <w:pPr>
        <w:pStyle w:val="CMSSchL2"/>
        <w:spacing w:before="0" w:after="200" w:line="312" w:lineRule="auto"/>
        <w:ind w:left="720" w:hanging="720"/>
        <w:jc w:val="both"/>
      </w:pPr>
      <w:r w:rsidRPr="00FF21AF">
        <w:t>[</w:t>
      </w:r>
      <w:r w:rsidRPr="00FF21AF">
        <w:rPr>
          <w:i/>
        </w:rPr>
        <w:t>Prospective Bidder</w:t>
      </w:r>
      <w:r w:rsidRPr="00FF21AF">
        <w:t xml:space="preserve">] hereby </w:t>
      </w:r>
      <w:r w:rsidR="00FE27A3" w:rsidRPr="00FF21AF">
        <w:t xml:space="preserve">submits its Prequalification Application in conformity with the </w:t>
      </w:r>
      <w:r w:rsidRPr="00FF21AF">
        <w:t>RFQ</w:t>
      </w:r>
      <w:r w:rsidR="00FE27A3" w:rsidRPr="00FF21AF">
        <w:t xml:space="preserve"> and requests to be considered for prequalification</w:t>
      </w:r>
      <w:r w:rsidRPr="00FF21AF">
        <w:t xml:space="preserve"> as a Prequalified Bidder in connection with the Project and confirms that it</w:t>
      </w:r>
      <w:r w:rsidR="00FE27A3" w:rsidRPr="00FF21AF">
        <w:t>:</w:t>
      </w:r>
    </w:p>
    <w:p w14:paraId="754C4A30" w14:textId="77777777" w:rsidR="00725660" w:rsidRPr="00FF21AF" w:rsidRDefault="00E66E0C" w:rsidP="00153014">
      <w:pPr>
        <w:pStyle w:val="BodyText"/>
        <w:numPr>
          <w:ilvl w:val="7"/>
          <w:numId w:val="15"/>
        </w:numPr>
        <w:spacing w:after="200" w:line="312" w:lineRule="auto"/>
        <w:jc w:val="both"/>
      </w:pPr>
      <w:r w:rsidRPr="00FF21AF">
        <w:t xml:space="preserve">acknowledges and agrees to the </w:t>
      </w:r>
      <w:r w:rsidR="00B57FA0" w:rsidRPr="00FF21AF">
        <w:t>d</w:t>
      </w:r>
      <w:r w:rsidR="00A27AFD" w:rsidRPr="00FF21AF">
        <w:t xml:space="preserve">isclaimer in </w:t>
      </w:r>
      <w:r w:rsidR="00B57FA0" w:rsidRPr="00FF21AF">
        <w:t xml:space="preserve">and other terms of </w:t>
      </w:r>
      <w:r w:rsidR="00A27AFD" w:rsidRPr="00FF21AF">
        <w:t>th</w:t>
      </w:r>
      <w:r w:rsidR="00B47FAC" w:rsidRPr="00FF21AF">
        <w:t>e</w:t>
      </w:r>
      <w:r w:rsidR="00A27AFD" w:rsidRPr="00FF21AF">
        <w:t xml:space="preserve"> RFQ</w:t>
      </w:r>
      <w:r w:rsidR="00B57FA0" w:rsidRPr="00FF21AF">
        <w:t>;</w:t>
      </w:r>
    </w:p>
    <w:p w14:paraId="0AC6FFF0" w14:textId="77777777" w:rsidR="00725660" w:rsidRPr="00FF21AF" w:rsidRDefault="00FE27A3" w:rsidP="00153014">
      <w:pPr>
        <w:pStyle w:val="BodyText"/>
        <w:numPr>
          <w:ilvl w:val="7"/>
          <w:numId w:val="15"/>
        </w:numPr>
        <w:spacing w:after="200" w:line="312" w:lineRule="auto"/>
        <w:jc w:val="both"/>
      </w:pPr>
      <w:r w:rsidRPr="00FF21AF">
        <w:t xml:space="preserve">agrees to comply with all rules, laws and regulations governing the </w:t>
      </w:r>
      <w:r w:rsidR="00BF6484" w:rsidRPr="00FF21AF">
        <w:t xml:space="preserve">Process </w:t>
      </w:r>
      <w:r w:rsidRPr="00FF21AF">
        <w:t xml:space="preserve">as issued by </w:t>
      </w:r>
      <w:r w:rsidR="003505F1" w:rsidRPr="00FF21AF">
        <w:t>the Procuring Authority</w:t>
      </w:r>
      <w:r w:rsidR="00B57FA0" w:rsidRPr="00FF21AF">
        <w:t xml:space="preserve"> and any other </w:t>
      </w:r>
      <w:r w:rsidRPr="00FF21AF">
        <w:t>relevant authorities from time to time</w:t>
      </w:r>
      <w:r w:rsidR="00F60E42" w:rsidRPr="00FF21AF">
        <w:t>;</w:t>
      </w:r>
    </w:p>
    <w:p w14:paraId="0F554E44" w14:textId="77777777" w:rsidR="0062418E" w:rsidRPr="00FF21AF" w:rsidRDefault="00FE27A3" w:rsidP="00153014">
      <w:pPr>
        <w:pStyle w:val="BodyText"/>
        <w:numPr>
          <w:ilvl w:val="7"/>
          <w:numId w:val="15"/>
        </w:numPr>
        <w:spacing w:after="200" w:line="312" w:lineRule="auto"/>
        <w:jc w:val="both"/>
      </w:pPr>
      <w:r w:rsidRPr="00FF21AF">
        <w:t xml:space="preserve">accepts the right of </w:t>
      </w:r>
      <w:r w:rsidR="003505F1" w:rsidRPr="00FF21AF">
        <w:t>the Procuring Authority</w:t>
      </w:r>
      <w:r w:rsidR="0062418E" w:rsidRPr="00FF21AF">
        <w:t>:</w:t>
      </w:r>
    </w:p>
    <w:p w14:paraId="56A84365" w14:textId="77777777" w:rsidR="00632E95" w:rsidRPr="00FF21AF" w:rsidRDefault="00632E95" w:rsidP="00632E95">
      <w:pPr>
        <w:pStyle w:val="BodyText"/>
        <w:numPr>
          <w:ilvl w:val="8"/>
          <w:numId w:val="15"/>
        </w:numPr>
        <w:spacing w:after="200" w:line="312" w:lineRule="auto"/>
        <w:jc w:val="both"/>
      </w:pPr>
      <w:r w:rsidRPr="00FF21AF">
        <w:t>to vary the number of Projects, the capacity of any Project and the total capacity being procured under the Process;</w:t>
      </w:r>
    </w:p>
    <w:p w14:paraId="102E587B" w14:textId="77777777" w:rsidR="0062418E" w:rsidRPr="00FF21AF" w:rsidRDefault="00B57FA0" w:rsidP="00153014">
      <w:pPr>
        <w:pStyle w:val="BodyText"/>
        <w:numPr>
          <w:ilvl w:val="8"/>
          <w:numId w:val="15"/>
        </w:numPr>
        <w:spacing w:after="200" w:line="312" w:lineRule="auto"/>
        <w:jc w:val="both"/>
      </w:pPr>
      <w:r w:rsidRPr="00FF21AF">
        <w:t xml:space="preserve">to </w:t>
      </w:r>
      <w:r w:rsidR="00FE27A3" w:rsidRPr="00FF21AF">
        <w:t>amend</w:t>
      </w:r>
      <w:r w:rsidRPr="00FF21AF">
        <w:t xml:space="preserve"> </w:t>
      </w:r>
      <w:r w:rsidR="00632E95" w:rsidRPr="00FF21AF">
        <w:t xml:space="preserve">the Process </w:t>
      </w:r>
      <w:r w:rsidRPr="00FF21AF">
        <w:t xml:space="preserve">or </w:t>
      </w:r>
      <w:r w:rsidR="00632E95" w:rsidRPr="00FF21AF">
        <w:t xml:space="preserve">amend or </w:t>
      </w:r>
      <w:r w:rsidRPr="00FF21AF">
        <w:t>clarify</w:t>
      </w:r>
      <w:r w:rsidR="00FE27A3" w:rsidRPr="00FF21AF">
        <w:t xml:space="preserve"> the procedures and rules</w:t>
      </w:r>
      <w:r w:rsidRPr="00FF21AF">
        <w:t xml:space="preserve"> relating </w:t>
      </w:r>
      <w:r w:rsidR="00632E95" w:rsidRPr="00FF21AF">
        <w:t>there</w:t>
      </w:r>
      <w:r w:rsidRPr="00FF21AF">
        <w:t>to</w:t>
      </w:r>
      <w:r w:rsidR="0062418E" w:rsidRPr="00FF21AF">
        <w:t>;</w:t>
      </w:r>
      <w:r w:rsidR="00FE27A3" w:rsidRPr="00FF21AF">
        <w:t xml:space="preserve"> </w:t>
      </w:r>
    </w:p>
    <w:p w14:paraId="5D05118B" w14:textId="77777777" w:rsidR="00BF6484" w:rsidRPr="00FF21AF" w:rsidRDefault="00B57FA0" w:rsidP="00153014">
      <w:pPr>
        <w:pStyle w:val="BodyText"/>
        <w:numPr>
          <w:ilvl w:val="8"/>
          <w:numId w:val="15"/>
        </w:numPr>
        <w:spacing w:after="200" w:line="312" w:lineRule="auto"/>
        <w:jc w:val="both"/>
      </w:pPr>
      <w:r w:rsidRPr="00FF21AF">
        <w:t xml:space="preserve">to </w:t>
      </w:r>
      <w:r w:rsidR="00FE27A3" w:rsidRPr="00FF21AF">
        <w:t xml:space="preserve">extend or amend the </w:t>
      </w:r>
      <w:r w:rsidRPr="00FF21AF">
        <w:t>Estimated Timetable from time to time</w:t>
      </w:r>
      <w:r w:rsidR="00BF6484" w:rsidRPr="00FF21AF">
        <w:t>;</w:t>
      </w:r>
    </w:p>
    <w:p w14:paraId="267ED771" w14:textId="77777777" w:rsidR="00632E95" w:rsidRPr="00FF21AF" w:rsidRDefault="0062418E" w:rsidP="00153014">
      <w:pPr>
        <w:pStyle w:val="BodyText"/>
        <w:numPr>
          <w:ilvl w:val="8"/>
          <w:numId w:val="15"/>
        </w:numPr>
        <w:spacing w:after="200" w:line="312" w:lineRule="auto"/>
        <w:jc w:val="both"/>
      </w:pPr>
      <w:r w:rsidRPr="00FF21AF">
        <w:t>to terminate the Process</w:t>
      </w:r>
      <w:r w:rsidR="00632E95" w:rsidRPr="00FF21AF">
        <w:t>; and</w:t>
      </w:r>
    </w:p>
    <w:p w14:paraId="6B1BCAA3" w14:textId="77777777" w:rsidR="00BF6484" w:rsidRPr="00FF21AF" w:rsidRDefault="00632E95" w:rsidP="00632E95">
      <w:pPr>
        <w:pStyle w:val="BodyText"/>
        <w:numPr>
          <w:ilvl w:val="8"/>
          <w:numId w:val="15"/>
        </w:numPr>
        <w:spacing w:after="200" w:line="312" w:lineRule="auto"/>
        <w:jc w:val="both"/>
      </w:pPr>
      <w:r w:rsidRPr="00FF21AF">
        <w:t>to request additional information from any Prospective Bidder reasonably required to assess this Prequalification Application</w:t>
      </w:r>
      <w:r w:rsidR="00B57FA0" w:rsidRPr="00FF21AF">
        <w:t xml:space="preserve">, </w:t>
      </w:r>
    </w:p>
    <w:p w14:paraId="2439BF16" w14:textId="77777777" w:rsidR="00632E95" w:rsidRPr="00FF21AF" w:rsidRDefault="00BF6484" w:rsidP="00632E95">
      <w:pPr>
        <w:pStyle w:val="BodyText"/>
        <w:spacing w:after="200" w:line="312" w:lineRule="auto"/>
        <w:ind w:left="1701"/>
        <w:jc w:val="both"/>
      </w:pPr>
      <w:r w:rsidRPr="00FF21AF">
        <w:t xml:space="preserve">in each case </w:t>
      </w:r>
      <w:r w:rsidR="00632E95" w:rsidRPr="00FF21AF">
        <w:t xml:space="preserve">at any time and for any reason and </w:t>
      </w:r>
      <w:r w:rsidR="00B57FA0" w:rsidRPr="00FF21AF">
        <w:t>with</w:t>
      </w:r>
      <w:r w:rsidR="00F60E42" w:rsidRPr="00FF21AF">
        <w:t>out incurring any liability</w:t>
      </w:r>
      <w:r w:rsidR="00632E95" w:rsidRPr="00FF21AF">
        <w:t xml:space="preserve"> to any Prospective Bidder or Prequalified Bidder in respect thereof; and</w:t>
      </w:r>
    </w:p>
    <w:p w14:paraId="566469CF" w14:textId="77777777" w:rsidR="001F33BF" w:rsidRPr="00FF21AF" w:rsidRDefault="00FE27A3" w:rsidP="00153014">
      <w:pPr>
        <w:pStyle w:val="BodyText"/>
        <w:numPr>
          <w:ilvl w:val="7"/>
          <w:numId w:val="15"/>
        </w:numPr>
        <w:spacing w:after="200" w:line="312" w:lineRule="auto"/>
        <w:jc w:val="both"/>
      </w:pPr>
      <w:r w:rsidRPr="00FF21AF">
        <w:t>accepts the exclusive application o</w:t>
      </w:r>
      <w:r w:rsidR="00B47FAC" w:rsidRPr="00FF21AF">
        <w:t xml:space="preserve">f </w:t>
      </w:r>
      <w:r w:rsidR="007E19EF">
        <w:t>Afghanistan</w:t>
      </w:r>
      <w:r w:rsidR="003658E1" w:rsidRPr="00FF21AF">
        <w:t xml:space="preserve"> </w:t>
      </w:r>
      <w:r w:rsidRPr="00FF21AF">
        <w:t xml:space="preserve">law with respect to </w:t>
      </w:r>
      <w:r w:rsidR="0062418E" w:rsidRPr="00FF21AF">
        <w:t>the Process</w:t>
      </w:r>
      <w:r w:rsidR="001F33BF" w:rsidRPr="00FF21AF">
        <w:t>.</w:t>
      </w:r>
    </w:p>
    <w:p w14:paraId="653C1A97" w14:textId="77777777" w:rsidR="001F33BF" w:rsidRPr="00FF21AF" w:rsidRDefault="001F33BF" w:rsidP="001F33BF">
      <w:pPr>
        <w:pStyle w:val="CMSSchL2"/>
        <w:tabs>
          <w:tab w:val="clear" w:pos="0"/>
        </w:tabs>
        <w:spacing w:before="0" w:after="200" w:line="312" w:lineRule="auto"/>
        <w:ind w:left="720" w:hanging="720"/>
        <w:jc w:val="both"/>
      </w:pPr>
      <w:r w:rsidRPr="00FF21AF">
        <w:t>[</w:t>
      </w:r>
      <w:r w:rsidRPr="00FF21AF">
        <w:rPr>
          <w:i/>
        </w:rPr>
        <w:t>Prospective Bidder</w:t>
      </w:r>
      <w:r w:rsidRPr="00FF21AF">
        <w:t xml:space="preserve">] hereby designates </w:t>
      </w:r>
      <w:r w:rsidR="0062418E" w:rsidRPr="00FF21AF">
        <w:t xml:space="preserve">the Attorney identified </w:t>
      </w:r>
      <w:r w:rsidR="00BF6484" w:rsidRPr="00FF21AF">
        <w:t>(and as defined) in the Power of Attorney</w:t>
      </w:r>
      <w:r w:rsidRPr="00FF21AF">
        <w:t xml:space="preserve"> </w:t>
      </w:r>
      <w:r w:rsidR="00BF6484" w:rsidRPr="00FF21AF">
        <w:t xml:space="preserve">enclosed within this Prequalification Application </w:t>
      </w:r>
      <w:r w:rsidRPr="00FF21AF">
        <w:t>as its representative to receive notices in respect of the prequalification and the tender at the following address, telephone numbers and email address:</w:t>
      </w:r>
    </w:p>
    <w:p w14:paraId="4DD4FE61" w14:textId="77777777" w:rsidR="001F33BF" w:rsidRPr="00FF21AF" w:rsidRDefault="001F33BF" w:rsidP="001F33BF">
      <w:pPr>
        <w:pStyle w:val="BodyText"/>
        <w:spacing w:after="200" w:line="312" w:lineRule="auto"/>
        <w:ind w:firstLine="720"/>
      </w:pPr>
      <w:r w:rsidRPr="00FF21AF">
        <w:lastRenderedPageBreak/>
        <w:t>[</w:t>
      </w:r>
      <w:r w:rsidRPr="00FF21AF">
        <w:rPr>
          <w:i/>
        </w:rPr>
        <w:t>Details</w:t>
      </w:r>
      <w:r w:rsidRPr="00FF21AF">
        <w:t>]</w:t>
      </w:r>
    </w:p>
    <w:p w14:paraId="7F2F9BD0" w14:textId="77777777" w:rsidR="00A738F1" w:rsidRPr="00FF21AF" w:rsidRDefault="00A738F1" w:rsidP="00A738F1">
      <w:pPr>
        <w:pStyle w:val="CMSSchL2"/>
        <w:tabs>
          <w:tab w:val="clear" w:pos="0"/>
        </w:tabs>
        <w:spacing w:before="0" w:after="200" w:line="312" w:lineRule="auto"/>
        <w:ind w:left="720" w:hanging="720"/>
        <w:jc w:val="both"/>
      </w:pPr>
      <w:r w:rsidRPr="00FF21AF">
        <w:t>[</w:t>
      </w:r>
      <w:r w:rsidRPr="00FF21AF">
        <w:rPr>
          <w:i/>
        </w:rPr>
        <w:t>Prospective Bidder</w:t>
      </w:r>
      <w:r w:rsidRPr="00FF21AF">
        <w:t xml:space="preserve">] hereby confirms that the Power of Attorney enclosed within this Prequalification Application is a legal, valid, binding and enforceable delegation of </w:t>
      </w:r>
      <w:r w:rsidR="003505F1" w:rsidRPr="00FF21AF">
        <w:t>the Procuring Authority</w:t>
      </w:r>
      <w:r w:rsidRPr="00FF21AF">
        <w:t xml:space="preserve"> in accordance with its terms.</w:t>
      </w:r>
    </w:p>
    <w:p w14:paraId="60796CD4" w14:textId="77777777" w:rsidR="009B6B6D" w:rsidRPr="00FF21AF" w:rsidRDefault="006808B5" w:rsidP="00725660">
      <w:pPr>
        <w:pStyle w:val="CMSSchL2"/>
        <w:tabs>
          <w:tab w:val="clear" w:pos="0"/>
        </w:tabs>
        <w:spacing w:before="0" w:after="200" w:line="312" w:lineRule="auto"/>
        <w:ind w:left="720" w:hanging="720"/>
        <w:jc w:val="both"/>
      </w:pPr>
      <w:r w:rsidRPr="00FF21AF">
        <w:t>[</w:t>
      </w:r>
      <w:r w:rsidRPr="00FF21AF">
        <w:rPr>
          <w:i/>
        </w:rPr>
        <w:t xml:space="preserve">Include one of the following two provisions, depending on whether the Prospective Bidder is a Consortium (first provision) or </w:t>
      </w:r>
      <w:r w:rsidR="003A78CF" w:rsidRPr="00FF21AF">
        <w:rPr>
          <w:i/>
        </w:rPr>
        <w:t>a single entity</w:t>
      </w:r>
      <w:r w:rsidRPr="00FF21AF">
        <w:rPr>
          <w:i/>
        </w:rPr>
        <w:t xml:space="preserve"> (second provision)</w:t>
      </w:r>
      <w:r w:rsidR="009B6B6D" w:rsidRPr="00FF21AF">
        <w:rPr>
          <w:i/>
        </w:rPr>
        <w:t>:</w:t>
      </w:r>
      <w:r w:rsidRPr="00FF21AF">
        <w:t>]</w:t>
      </w:r>
      <w:r w:rsidR="009B6B6D" w:rsidRPr="00FF21AF">
        <w:t xml:space="preserve"> </w:t>
      </w:r>
    </w:p>
    <w:p w14:paraId="2D50DB02" w14:textId="77777777" w:rsidR="009B6B6D" w:rsidRPr="00FF21AF" w:rsidRDefault="00725660" w:rsidP="00D9514D">
      <w:pPr>
        <w:pStyle w:val="CMSSchL2"/>
        <w:numPr>
          <w:ilvl w:val="0"/>
          <w:numId w:val="21"/>
        </w:numPr>
        <w:spacing w:before="0" w:after="200" w:line="312" w:lineRule="auto"/>
        <w:ind w:hanging="11"/>
        <w:jc w:val="both"/>
      </w:pPr>
      <w:r w:rsidRPr="00FF21AF">
        <w:t>[</w:t>
      </w:r>
      <w:r w:rsidRPr="00FF21AF">
        <w:rPr>
          <w:i/>
        </w:rPr>
        <w:t>Prospective Bidder</w:t>
      </w:r>
      <w:r w:rsidRPr="00FF21AF">
        <w:t xml:space="preserve">] </w:t>
      </w:r>
      <w:r w:rsidR="001F33BF" w:rsidRPr="00FF21AF">
        <w:t xml:space="preserve">confirms that it </w:t>
      </w:r>
      <w:r w:rsidRPr="00FF21AF">
        <w:t xml:space="preserve">is a Consortium </w:t>
      </w:r>
      <w:r w:rsidR="001F33BF" w:rsidRPr="00FF21AF">
        <w:t xml:space="preserve">comprising the following </w:t>
      </w:r>
      <w:r w:rsidR="007B6DBC" w:rsidRPr="00FF21AF">
        <w:t>Consortium M</w:t>
      </w:r>
      <w:r w:rsidR="001F33BF" w:rsidRPr="00FF21AF">
        <w:t>embers: [</w:t>
      </w:r>
      <w:r w:rsidR="001F33BF" w:rsidRPr="00FF21AF">
        <w:rPr>
          <w:i/>
        </w:rPr>
        <w:t xml:space="preserve">List </w:t>
      </w:r>
      <w:r w:rsidR="007B6DBC" w:rsidRPr="00FF21AF">
        <w:rPr>
          <w:i/>
        </w:rPr>
        <w:t>Consortium Member</w:t>
      </w:r>
      <w:r w:rsidR="001F33BF" w:rsidRPr="00FF21AF">
        <w:rPr>
          <w:i/>
        </w:rPr>
        <w:t>s</w:t>
      </w:r>
      <w:r w:rsidR="009B6B6D" w:rsidRPr="00FF21AF">
        <w:rPr>
          <w:i/>
        </w:rPr>
        <w:t xml:space="preserve">, clearly identifying </w:t>
      </w:r>
      <w:r w:rsidR="006808B5" w:rsidRPr="00FF21AF">
        <w:rPr>
          <w:i/>
        </w:rPr>
        <w:t xml:space="preserve">the Lead Member and all </w:t>
      </w:r>
      <w:r w:rsidR="009B6B6D" w:rsidRPr="00FF21AF">
        <w:rPr>
          <w:i/>
        </w:rPr>
        <w:t>Anchor Sponsors, and set out each Consortium Member</w:t>
      </w:r>
      <w:r w:rsidR="00A555F4" w:rsidRPr="00FF21AF">
        <w:rPr>
          <w:i/>
        </w:rPr>
        <w:t>’</w:t>
      </w:r>
      <w:r w:rsidR="009B6B6D" w:rsidRPr="00FF21AF">
        <w:rPr>
          <w:i/>
        </w:rPr>
        <w:t xml:space="preserve">s anticipated </w:t>
      </w:r>
      <w:r w:rsidR="006808B5" w:rsidRPr="00FF21AF">
        <w:rPr>
          <w:i/>
        </w:rPr>
        <w:t>ultimate beneficial shareholdings in the Seller</w:t>
      </w:r>
      <w:r w:rsidR="009D63BC" w:rsidRPr="00FF21AF">
        <w:rPr>
          <w:i/>
        </w:rPr>
        <w:t xml:space="preserve"> in the form of the table provided below</w:t>
      </w:r>
      <w:r w:rsidR="001F33BF" w:rsidRPr="00FF21AF">
        <w:t>]</w:t>
      </w:r>
      <w:r w:rsidR="003658E1" w:rsidRPr="00FF21AF">
        <w:t xml:space="preserve">.  </w:t>
      </w:r>
      <w:r w:rsidR="001F33BF" w:rsidRPr="00FF21AF">
        <w:t>[</w:t>
      </w:r>
      <w:r w:rsidR="001F33BF" w:rsidRPr="00FF21AF">
        <w:rPr>
          <w:i/>
        </w:rPr>
        <w:t>Prospective Bidder</w:t>
      </w:r>
      <w:r w:rsidR="001F33BF" w:rsidRPr="00FF21AF">
        <w:t xml:space="preserve">] confirms </w:t>
      </w:r>
      <w:r w:rsidR="009B6B6D" w:rsidRPr="00FF21AF">
        <w:t xml:space="preserve">that </w:t>
      </w:r>
      <w:r w:rsidRPr="00FF21AF">
        <w:t xml:space="preserve">there </w:t>
      </w:r>
      <w:r w:rsidR="0051723F" w:rsidRPr="00FF21AF">
        <w:t xml:space="preserve">will be no change in the </w:t>
      </w:r>
      <w:r w:rsidR="001F33BF" w:rsidRPr="00FF21AF">
        <w:t>membership</w:t>
      </w:r>
      <w:r w:rsidR="0051723F" w:rsidRPr="00FF21AF">
        <w:t xml:space="preserve"> of the Consortium </w:t>
      </w:r>
      <w:r w:rsidR="001F33BF" w:rsidRPr="00FF21AF">
        <w:t xml:space="preserve">or the </w:t>
      </w:r>
      <w:r w:rsidR="009B6B6D" w:rsidRPr="00FF21AF">
        <w:t xml:space="preserve">foregoing </w:t>
      </w:r>
      <w:r w:rsidR="006808B5" w:rsidRPr="00FF21AF">
        <w:t>anticipated beneficial shareholdings in the Seller</w:t>
      </w:r>
      <w:r w:rsidR="00A738F1" w:rsidRPr="00FF21AF">
        <w:t xml:space="preserve"> (or related control and other interests</w:t>
      </w:r>
      <w:r w:rsidR="001F33BF" w:rsidRPr="00FF21AF">
        <w:t xml:space="preserve"> held</w:t>
      </w:r>
      <w:r w:rsidR="00A738F1" w:rsidRPr="00FF21AF">
        <w:t>)</w:t>
      </w:r>
      <w:r w:rsidR="001F33BF" w:rsidRPr="00FF21AF">
        <w:t xml:space="preserve"> by each </w:t>
      </w:r>
      <w:r w:rsidR="007B6DBC" w:rsidRPr="00FF21AF">
        <w:t>Consortium M</w:t>
      </w:r>
      <w:r w:rsidR="001F33BF" w:rsidRPr="00FF21AF">
        <w:t xml:space="preserve">ember </w:t>
      </w:r>
      <w:r w:rsidR="006808B5" w:rsidRPr="00FF21AF">
        <w:t>(</w:t>
      </w:r>
      <w:r w:rsidR="006808B5" w:rsidRPr="00FF21AF">
        <w:rPr>
          <w:b/>
        </w:rPr>
        <w:t>Anticipated Seller Ownership</w:t>
      </w:r>
      <w:r w:rsidR="006808B5" w:rsidRPr="00FF21AF">
        <w:t xml:space="preserve">) </w:t>
      </w:r>
      <w:r w:rsidR="001C21D0" w:rsidRPr="00FF21AF">
        <w:t xml:space="preserve">until signature </w:t>
      </w:r>
      <w:r w:rsidR="009B6B6D" w:rsidRPr="00FF21AF">
        <w:t xml:space="preserve">by or novation to the Seller </w:t>
      </w:r>
      <w:r w:rsidR="001C21D0" w:rsidRPr="00FF21AF">
        <w:t>of</w:t>
      </w:r>
      <w:r w:rsidR="009B6B6D" w:rsidRPr="00FF21AF">
        <w:t xml:space="preserve"> </w:t>
      </w:r>
      <w:r w:rsidR="001C21D0" w:rsidRPr="00FF21AF">
        <w:t>the Project Agreements</w:t>
      </w:r>
      <w:r w:rsidR="009B6B6D" w:rsidRPr="00FF21AF">
        <w:t xml:space="preserve"> and then only as permitted therein</w:t>
      </w:r>
      <w:r w:rsidR="006808B5" w:rsidRPr="00FF21AF">
        <w:t xml:space="preserve">, save to the extent that </w:t>
      </w:r>
      <w:r w:rsidR="003505F1" w:rsidRPr="00FF21AF">
        <w:t>the Procuring Authority</w:t>
      </w:r>
      <w:r w:rsidR="006808B5" w:rsidRPr="00FF21AF">
        <w:t xml:space="preserve"> otherwise consents in writing</w:t>
      </w:r>
      <w:r w:rsidR="009B6B6D" w:rsidRPr="00FF21AF">
        <w:t>.</w:t>
      </w:r>
    </w:p>
    <w:tbl>
      <w:tblPr>
        <w:tblStyle w:val="TableGrid"/>
        <w:tblW w:w="0" w:type="auto"/>
        <w:tblInd w:w="850" w:type="dxa"/>
        <w:tblLayout w:type="fixed"/>
        <w:tblLook w:val="04A0" w:firstRow="1" w:lastRow="0" w:firstColumn="1" w:lastColumn="0" w:noHBand="0" w:noVBand="1"/>
      </w:tblPr>
      <w:tblGrid>
        <w:gridCol w:w="1575"/>
        <w:gridCol w:w="4500"/>
        <w:gridCol w:w="2137"/>
      </w:tblGrid>
      <w:tr w:rsidR="009D63BC" w:rsidRPr="00FF21AF" w14:paraId="787AD7F0" w14:textId="77777777" w:rsidTr="00CE43E2">
        <w:tc>
          <w:tcPr>
            <w:tcW w:w="1575" w:type="dxa"/>
          </w:tcPr>
          <w:p w14:paraId="11EE94FA" w14:textId="77777777" w:rsidR="00CE43E2" w:rsidRPr="00FF21AF" w:rsidRDefault="00CE43E2" w:rsidP="00CE43E2">
            <w:pPr>
              <w:pStyle w:val="CMSSchL2"/>
              <w:numPr>
                <w:ilvl w:val="0"/>
                <w:numId w:val="0"/>
              </w:numPr>
              <w:spacing w:before="0" w:after="0"/>
              <w:jc w:val="center"/>
              <w:rPr>
                <w:b/>
              </w:rPr>
            </w:pPr>
          </w:p>
          <w:p w14:paraId="08D5E59C" w14:textId="77777777" w:rsidR="009D63BC" w:rsidRPr="00FF21AF" w:rsidRDefault="009D63BC" w:rsidP="00CE43E2">
            <w:pPr>
              <w:pStyle w:val="CMSSchL2"/>
              <w:numPr>
                <w:ilvl w:val="0"/>
                <w:numId w:val="0"/>
              </w:numPr>
              <w:spacing w:before="0" w:after="0"/>
              <w:jc w:val="center"/>
              <w:rPr>
                <w:b/>
              </w:rPr>
            </w:pPr>
            <w:r w:rsidRPr="00FF21AF">
              <w:rPr>
                <w:b/>
              </w:rPr>
              <w:t>Role</w:t>
            </w:r>
          </w:p>
        </w:tc>
        <w:tc>
          <w:tcPr>
            <w:tcW w:w="4500" w:type="dxa"/>
          </w:tcPr>
          <w:p w14:paraId="10D63A49" w14:textId="77777777" w:rsidR="00CE43E2" w:rsidRPr="00FF21AF" w:rsidRDefault="00CE43E2" w:rsidP="00CE43E2">
            <w:pPr>
              <w:pStyle w:val="CMSSchL2"/>
              <w:numPr>
                <w:ilvl w:val="0"/>
                <w:numId w:val="0"/>
              </w:numPr>
              <w:spacing w:before="0" w:after="0"/>
              <w:jc w:val="center"/>
              <w:rPr>
                <w:b/>
              </w:rPr>
            </w:pPr>
          </w:p>
          <w:p w14:paraId="0586C73C" w14:textId="77777777" w:rsidR="009D63BC" w:rsidRPr="00FF21AF" w:rsidRDefault="009D63BC" w:rsidP="00CE43E2">
            <w:pPr>
              <w:pStyle w:val="CMSSchL2"/>
              <w:numPr>
                <w:ilvl w:val="0"/>
                <w:numId w:val="0"/>
              </w:numPr>
              <w:spacing w:before="0" w:after="0"/>
              <w:jc w:val="center"/>
              <w:rPr>
                <w:b/>
              </w:rPr>
            </w:pPr>
            <w:r w:rsidRPr="00FF21AF">
              <w:rPr>
                <w:b/>
              </w:rPr>
              <w:t>Name of Entity</w:t>
            </w:r>
          </w:p>
        </w:tc>
        <w:tc>
          <w:tcPr>
            <w:tcW w:w="2137" w:type="dxa"/>
          </w:tcPr>
          <w:p w14:paraId="1E95EB91" w14:textId="77777777" w:rsidR="009D63BC" w:rsidRPr="00FF21AF" w:rsidRDefault="009D63BC" w:rsidP="00CE43E2">
            <w:pPr>
              <w:pStyle w:val="CMSSchL2"/>
              <w:numPr>
                <w:ilvl w:val="0"/>
                <w:numId w:val="0"/>
              </w:numPr>
              <w:spacing w:before="0" w:after="0"/>
              <w:jc w:val="center"/>
              <w:rPr>
                <w:b/>
              </w:rPr>
            </w:pPr>
            <w:r w:rsidRPr="00FF21AF">
              <w:rPr>
                <w:b/>
              </w:rPr>
              <w:t>Anticipated Beneficial Shareholding in the Consortium</w:t>
            </w:r>
          </w:p>
        </w:tc>
      </w:tr>
      <w:tr w:rsidR="009D63BC" w:rsidRPr="00FF21AF" w14:paraId="2D5A88C9" w14:textId="77777777" w:rsidTr="00CE43E2">
        <w:tc>
          <w:tcPr>
            <w:tcW w:w="1575" w:type="dxa"/>
          </w:tcPr>
          <w:p w14:paraId="1BBB1038" w14:textId="77777777" w:rsidR="00CE43E2" w:rsidRPr="00FF21AF" w:rsidRDefault="00CE43E2" w:rsidP="00CE43E2">
            <w:pPr>
              <w:pStyle w:val="CMSSchL2"/>
              <w:numPr>
                <w:ilvl w:val="0"/>
                <w:numId w:val="0"/>
              </w:numPr>
              <w:spacing w:before="0" w:after="0"/>
            </w:pPr>
          </w:p>
          <w:p w14:paraId="7269FBE6" w14:textId="77777777" w:rsidR="00CE43E2" w:rsidRPr="00FF21AF" w:rsidRDefault="009D63BC" w:rsidP="00CE43E2">
            <w:pPr>
              <w:pStyle w:val="CMSSchL2"/>
              <w:numPr>
                <w:ilvl w:val="0"/>
                <w:numId w:val="0"/>
              </w:numPr>
              <w:spacing w:before="0"/>
            </w:pPr>
            <w:r w:rsidRPr="00FF21AF">
              <w:t>Lead Sponsor</w:t>
            </w:r>
          </w:p>
        </w:tc>
        <w:tc>
          <w:tcPr>
            <w:tcW w:w="4500" w:type="dxa"/>
          </w:tcPr>
          <w:p w14:paraId="66F1924D" w14:textId="77777777" w:rsidR="009D63BC" w:rsidRPr="00FF21AF" w:rsidRDefault="009D63BC" w:rsidP="00CE43E2">
            <w:pPr>
              <w:pStyle w:val="CMSSchL2"/>
              <w:numPr>
                <w:ilvl w:val="0"/>
                <w:numId w:val="0"/>
              </w:numPr>
              <w:spacing w:before="0" w:after="0"/>
            </w:pPr>
          </w:p>
        </w:tc>
        <w:tc>
          <w:tcPr>
            <w:tcW w:w="2137" w:type="dxa"/>
          </w:tcPr>
          <w:p w14:paraId="5C86759A" w14:textId="77777777" w:rsidR="009D63BC" w:rsidRPr="00FF21AF" w:rsidRDefault="009D63BC" w:rsidP="00CE43E2">
            <w:pPr>
              <w:pStyle w:val="CMSSchL2"/>
              <w:numPr>
                <w:ilvl w:val="0"/>
                <w:numId w:val="0"/>
              </w:numPr>
              <w:spacing w:before="0" w:after="0"/>
            </w:pPr>
          </w:p>
        </w:tc>
      </w:tr>
      <w:tr w:rsidR="009D63BC" w:rsidRPr="00FF21AF" w14:paraId="3BAAD19F" w14:textId="77777777" w:rsidTr="00CE43E2">
        <w:tc>
          <w:tcPr>
            <w:tcW w:w="1575" w:type="dxa"/>
          </w:tcPr>
          <w:p w14:paraId="053E59D2" w14:textId="77777777" w:rsidR="009D63BC" w:rsidRPr="00FF21AF" w:rsidRDefault="009D63BC" w:rsidP="00CE43E2">
            <w:pPr>
              <w:pStyle w:val="CMSSchL2"/>
              <w:numPr>
                <w:ilvl w:val="0"/>
                <w:numId w:val="0"/>
              </w:numPr>
            </w:pPr>
            <w:r w:rsidRPr="00FF21AF">
              <w:t>Anchor Sponsor</w:t>
            </w:r>
          </w:p>
          <w:p w14:paraId="440875C0" w14:textId="77777777" w:rsidR="00390AF8" w:rsidRPr="00FF21AF" w:rsidRDefault="00390AF8" w:rsidP="006B1A41">
            <w:pPr>
              <w:pStyle w:val="CMSSchL3"/>
              <w:numPr>
                <w:ilvl w:val="0"/>
                <w:numId w:val="0"/>
              </w:numPr>
              <w:ind w:left="850" w:hanging="850"/>
            </w:pPr>
            <w:r w:rsidRPr="00FF21AF">
              <w:t>(If Applicable)</w:t>
            </w:r>
          </w:p>
        </w:tc>
        <w:tc>
          <w:tcPr>
            <w:tcW w:w="4500" w:type="dxa"/>
          </w:tcPr>
          <w:p w14:paraId="139A23E4" w14:textId="77777777" w:rsidR="009D63BC" w:rsidRPr="00FF21AF" w:rsidRDefault="009D63BC" w:rsidP="00CE43E2">
            <w:pPr>
              <w:pStyle w:val="CMSSchL2"/>
              <w:numPr>
                <w:ilvl w:val="0"/>
                <w:numId w:val="0"/>
              </w:numPr>
              <w:spacing w:before="0" w:after="0"/>
            </w:pPr>
          </w:p>
        </w:tc>
        <w:tc>
          <w:tcPr>
            <w:tcW w:w="2137" w:type="dxa"/>
          </w:tcPr>
          <w:p w14:paraId="1B5F8CD7" w14:textId="77777777" w:rsidR="009D63BC" w:rsidRPr="00FF21AF" w:rsidRDefault="009D63BC" w:rsidP="00CE43E2">
            <w:pPr>
              <w:pStyle w:val="CMSSchL2"/>
              <w:numPr>
                <w:ilvl w:val="0"/>
                <w:numId w:val="0"/>
              </w:numPr>
              <w:spacing w:before="0" w:after="0"/>
            </w:pPr>
          </w:p>
        </w:tc>
      </w:tr>
      <w:tr w:rsidR="009D63BC" w:rsidRPr="00FF21AF" w14:paraId="3A5EEDCA" w14:textId="77777777" w:rsidTr="00CE43E2">
        <w:tc>
          <w:tcPr>
            <w:tcW w:w="1575" w:type="dxa"/>
          </w:tcPr>
          <w:p w14:paraId="23389F79" w14:textId="77777777" w:rsidR="009D63BC" w:rsidRPr="00FF21AF" w:rsidRDefault="009D63BC" w:rsidP="00CE43E2">
            <w:pPr>
              <w:pStyle w:val="CMSSchL2"/>
              <w:numPr>
                <w:ilvl w:val="0"/>
                <w:numId w:val="0"/>
              </w:numPr>
            </w:pPr>
            <w:r w:rsidRPr="00FF21AF">
              <w:t>Anchor Sponsor (If Applicable)</w:t>
            </w:r>
          </w:p>
        </w:tc>
        <w:tc>
          <w:tcPr>
            <w:tcW w:w="4500" w:type="dxa"/>
          </w:tcPr>
          <w:p w14:paraId="4E4AAF36" w14:textId="77777777" w:rsidR="009D63BC" w:rsidRPr="00FF21AF" w:rsidRDefault="009D63BC" w:rsidP="00CE43E2">
            <w:pPr>
              <w:pStyle w:val="CMSSchL2"/>
              <w:numPr>
                <w:ilvl w:val="0"/>
                <w:numId w:val="0"/>
              </w:numPr>
              <w:spacing w:before="0" w:after="0"/>
            </w:pPr>
          </w:p>
        </w:tc>
        <w:tc>
          <w:tcPr>
            <w:tcW w:w="2137" w:type="dxa"/>
          </w:tcPr>
          <w:p w14:paraId="223084AF" w14:textId="77777777" w:rsidR="009D63BC" w:rsidRPr="00FF21AF" w:rsidRDefault="009D63BC" w:rsidP="00CE43E2">
            <w:pPr>
              <w:pStyle w:val="CMSSchL2"/>
              <w:numPr>
                <w:ilvl w:val="0"/>
                <w:numId w:val="0"/>
              </w:numPr>
              <w:spacing w:before="0" w:after="0"/>
            </w:pPr>
          </w:p>
        </w:tc>
      </w:tr>
      <w:tr w:rsidR="00390AF8" w:rsidRPr="00FF21AF" w14:paraId="5F147B79" w14:textId="77777777" w:rsidTr="00CE43E2">
        <w:tc>
          <w:tcPr>
            <w:tcW w:w="1575" w:type="dxa"/>
          </w:tcPr>
          <w:p w14:paraId="66D52B68" w14:textId="77777777" w:rsidR="00390AF8" w:rsidRPr="00FF21AF" w:rsidRDefault="00390AF8" w:rsidP="006B1A41">
            <w:pPr>
              <w:pStyle w:val="CMSSchL2"/>
              <w:numPr>
                <w:ilvl w:val="0"/>
                <w:numId w:val="0"/>
              </w:numPr>
              <w:spacing w:before="0" w:after="0"/>
            </w:pPr>
          </w:p>
          <w:p w14:paraId="1AEF2A7F" w14:textId="77777777" w:rsidR="00390AF8" w:rsidRPr="00FF21AF" w:rsidRDefault="00390AF8" w:rsidP="006B1A41">
            <w:pPr>
              <w:pStyle w:val="CMSSchL2"/>
              <w:numPr>
                <w:ilvl w:val="0"/>
                <w:numId w:val="0"/>
              </w:numPr>
              <w:spacing w:before="0" w:after="0"/>
            </w:pPr>
            <w:r w:rsidRPr="00FF21AF">
              <w:t xml:space="preserve">Consortium Member </w:t>
            </w:r>
          </w:p>
          <w:p w14:paraId="643E0B53" w14:textId="77777777" w:rsidR="00390AF8" w:rsidRPr="00FF21AF" w:rsidRDefault="00390AF8" w:rsidP="006B1A41">
            <w:pPr>
              <w:pStyle w:val="CMSSchL3"/>
              <w:numPr>
                <w:ilvl w:val="0"/>
                <w:numId w:val="0"/>
              </w:numPr>
              <w:spacing w:after="0"/>
            </w:pPr>
            <w:r w:rsidRPr="00FF21AF">
              <w:t>(If Applicable)</w:t>
            </w:r>
          </w:p>
          <w:p w14:paraId="3B454A0A" w14:textId="77777777" w:rsidR="00390AF8" w:rsidRPr="00FF21AF" w:rsidRDefault="00390AF8" w:rsidP="006B1A41">
            <w:pPr>
              <w:pStyle w:val="CMSSchL3"/>
              <w:numPr>
                <w:ilvl w:val="0"/>
                <w:numId w:val="0"/>
              </w:numPr>
              <w:spacing w:after="0"/>
            </w:pPr>
          </w:p>
        </w:tc>
        <w:tc>
          <w:tcPr>
            <w:tcW w:w="4500" w:type="dxa"/>
          </w:tcPr>
          <w:p w14:paraId="6C364822" w14:textId="77777777" w:rsidR="00390AF8" w:rsidRPr="00FF21AF" w:rsidRDefault="00390AF8" w:rsidP="006B1A41">
            <w:pPr>
              <w:pStyle w:val="CMSSchL2"/>
              <w:numPr>
                <w:ilvl w:val="0"/>
                <w:numId w:val="0"/>
              </w:numPr>
              <w:spacing w:before="0" w:after="0"/>
            </w:pPr>
          </w:p>
        </w:tc>
        <w:tc>
          <w:tcPr>
            <w:tcW w:w="2137" w:type="dxa"/>
          </w:tcPr>
          <w:p w14:paraId="797A2CC5" w14:textId="77777777" w:rsidR="00390AF8" w:rsidRPr="00FF21AF" w:rsidRDefault="00390AF8" w:rsidP="006B1A41">
            <w:pPr>
              <w:pStyle w:val="CMSSchL2"/>
              <w:numPr>
                <w:ilvl w:val="0"/>
                <w:numId w:val="0"/>
              </w:numPr>
              <w:spacing w:before="0" w:after="0"/>
            </w:pPr>
          </w:p>
        </w:tc>
      </w:tr>
      <w:tr w:rsidR="00390AF8" w:rsidRPr="00FF21AF" w14:paraId="441AA054" w14:textId="77777777" w:rsidTr="00CE43E2">
        <w:tc>
          <w:tcPr>
            <w:tcW w:w="1575" w:type="dxa"/>
          </w:tcPr>
          <w:p w14:paraId="2FD1BF2E" w14:textId="77777777" w:rsidR="00390AF8" w:rsidRPr="00FF21AF" w:rsidRDefault="00390AF8" w:rsidP="006B1A41">
            <w:pPr>
              <w:pStyle w:val="CMSSchL2"/>
              <w:numPr>
                <w:ilvl w:val="0"/>
                <w:numId w:val="0"/>
              </w:numPr>
              <w:spacing w:before="0" w:after="0"/>
            </w:pPr>
          </w:p>
          <w:p w14:paraId="1CA0029B" w14:textId="77777777" w:rsidR="00390AF8" w:rsidRPr="00FF21AF" w:rsidRDefault="00390AF8" w:rsidP="006B1A41">
            <w:pPr>
              <w:pStyle w:val="CMSSchL2"/>
              <w:numPr>
                <w:ilvl w:val="0"/>
                <w:numId w:val="0"/>
              </w:numPr>
              <w:spacing w:before="0" w:after="0"/>
            </w:pPr>
            <w:r w:rsidRPr="00FF21AF">
              <w:t xml:space="preserve">Consortium Member </w:t>
            </w:r>
          </w:p>
          <w:p w14:paraId="4190C54E" w14:textId="77777777" w:rsidR="00390AF8" w:rsidRPr="00FF21AF" w:rsidRDefault="00390AF8" w:rsidP="006B1A41">
            <w:pPr>
              <w:pStyle w:val="CMSSchL2"/>
              <w:numPr>
                <w:ilvl w:val="0"/>
                <w:numId w:val="0"/>
              </w:numPr>
              <w:spacing w:before="0" w:after="0"/>
            </w:pPr>
            <w:r w:rsidRPr="00FF21AF">
              <w:t>(If Applicable)</w:t>
            </w:r>
          </w:p>
          <w:p w14:paraId="69EE28BC" w14:textId="77777777" w:rsidR="00390AF8" w:rsidRPr="00FF21AF" w:rsidRDefault="00390AF8" w:rsidP="006B1A41">
            <w:pPr>
              <w:pStyle w:val="CMSSchL3"/>
              <w:numPr>
                <w:ilvl w:val="0"/>
                <w:numId w:val="0"/>
              </w:numPr>
              <w:ind w:left="850" w:hanging="850"/>
            </w:pPr>
          </w:p>
        </w:tc>
        <w:tc>
          <w:tcPr>
            <w:tcW w:w="4500" w:type="dxa"/>
          </w:tcPr>
          <w:p w14:paraId="709DA79C" w14:textId="77777777" w:rsidR="00390AF8" w:rsidRPr="00FF21AF" w:rsidRDefault="00390AF8" w:rsidP="00390AF8">
            <w:pPr>
              <w:pStyle w:val="CMSSchL2"/>
              <w:numPr>
                <w:ilvl w:val="0"/>
                <w:numId w:val="0"/>
              </w:numPr>
              <w:spacing w:before="0" w:after="0"/>
            </w:pPr>
          </w:p>
        </w:tc>
        <w:tc>
          <w:tcPr>
            <w:tcW w:w="2137" w:type="dxa"/>
          </w:tcPr>
          <w:p w14:paraId="6B33FA6A" w14:textId="77777777" w:rsidR="00390AF8" w:rsidRPr="00FF21AF" w:rsidRDefault="00390AF8" w:rsidP="00390AF8">
            <w:pPr>
              <w:pStyle w:val="CMSSchL2"/>
              <w:numPr>
                <w:ilvl w:val="0"/>
                <w:numId w:val="0"/>
              </w:numPr>
              <w:spacing w:before="0" w:after="0"/>
            </w:pPr>
          </w:p>
        </w:tc>
      </w:tr>
    </w:tbl>
    <w:p w14:paraId="4C859F0A" w14:textId="77777777" w:rsidR="009D63BC" w:rsidRPr="00FF21AF" w:rsidRDefault="009D63BC" w:rsidP="009D63BC">
      <w:pPr>
        <w:pStyle w:val="CMSSchL3"/>
        <w:numPr>
          <w:ilvl w:val="0"/>
          <w:numId w:val="0"/>
        </w:numPr>
      </w:pPr>
    </w:p>
    <w:p w14:paraId="3D332B62" w14:textId="77777777" w:rsidR="00725660" w:rsidRPr="00FF21AF" w:rsidRDefault="006808B5" w:rsidP="00D9514D">
      <w:pPr>
        <w:pStyle w:val="CMSSchL2"/>
        <w:numPr>
          <w:ilvl w:val="0"/>
          <w:numId w:val="21"/>
        </w:numPr>
        <w:spacing w:before="0" w:after="200" w:line="312" w:lineRule="auto"/>
        <w:ind w:hanging="11"/>
        <w:jc w:val="both"/>
      </w:pPr>
      <w:r w:rsidRPr="00FF21AF">
        <w:t>[</w:t>
      </w:r>
      <w:r w:rsidRPr="00FF21AF">
        <w:rPr>
          <w:i/>
        </w:rPr>
        <w:t>Prospective Bidder</w:t>
      </w:r>
      <w:r w:rsidRPr="00FF21AF">
        <w:t xml:space="preserve">] confirms that it is submitting this Prequalification Application in its own right and not as a Consortium, that it anticipates holding the entire beneficial shareholding in the Seller </w:t>
      </w:r>
      <w:r w:rsidR="00A738F1" w:rsidRPr="00FF21AF">
        <w:t xml:space="preserve">(and related control and other interests) </w:t>
      </w:r>
      <w:r w:rsidRPr="00FF21AF">
        <w:t>(</w:t>
      </w:r>
      <w:r w:rsidRPr="00FF21AF">
        <w:rPr>
          <w:b/>
        </w:rPr>
        <w:t>Anticipated Seller Ownership</w:t>
      </w:r>
      <w:r w:rsidRPr="00FF21AF">
        <w:t xml:space="preserve">) and that there will be no change in the Anticipated Seller Ownership until signature by or novation to the Seller of the Project Agreements and then only as permitted therein, save to the extent that </w:t>
      </w:r>
      <w:r w:rsidR="003505F1" w:rsidRPr="00FF21AF">
        <w:t>the Procuring Authority</w:t>
      </w:r>
      <w:r w:rsidRPr="00FF21AF">
        <w:t xml:space="preserve"> otherwise consents in writing</w:t>
      </w:r>
      <w:r w:rsidR="0051723F" w:rsidRPr="00FF21AF">
        <w:t>.</w:t>
      </w:r>
    </w:p>
    <w:p w14:paraId="6F1425E4" w14:textId="77777777" w:rsidR="00002B78" w:rsidRPr="00FF21AF" w:rsidRDefault="00002B78" w:rsidP="00002B78">
      <w:pPr>
        <w:pStyle w:val="CMSSchL2"/>
        <w:tabs>
          <w:tab w:val="clear" w:pos="0"/>
        </w:tabs>
        <w:spacing w:before="0" w:after="200" w:line="312" w:lineRule="auto"/>
        <w:ind w:left="720" w:hanging="720"/>
        <w:jc w:val="both"/>
      </w:pPr>
      <w:bookmarkStart w:id="88" w:name="_Ref456351957"/>
      <w:r w:rsidRPr="00FF21AF">
        <w:lastRenderedPageBreak/>
        <w:t>[</w:t>
      </w:r>
      <w:r w:rsidRPr="00FF21AF">
        <w:rPr>
          <w:i/>
        </w:rPr>
        <w:t>Only include if the Prospective Bidder is a Consortium comprising at least one Consortium Member that is not an Anchor Sponsor</w:t>
      </w:r>
      <w:r w:rsidRPr="00FF21AF">
        <w:t>:</w:t>
      </w:r>
      <w:bookmarkEnd w:id="88"/>
      <w:r w:rsidRPr="00FF21AF">
        <w:t xml:space="preserve"> </w:t>
      </w:r>
    </w:p>
    <w:p w14:paraId="72FE8D1E" w14:textId="77777777" w:rsidR="00002B78" w:rsidRPr="00FF21AF" w:rsidRDefault="00002B78" w:rsidP="00002B78">
      <w:pPr>
        <w:pStyle w:val="CMSSchL2"/>
        <w:numPr>
          <w:ilvl w:val="0"/>
          <w:numId w:val="0"/>
        </w:numPr>
        <w:spacing w:before="0" w:after="200" w:line="312" w:lineRule="auto"/>
        <w:ind w:left="720"/>
        <w:jc w:val="both"/>
      </w:pPr>
      <w:r w:rsidRPr="00FF21AF">
        <w:t>[</w:t>
      </w:r>
      <w:r w:rsidRPr="00FF21AF">
        <w:rPr>
          <w:i/>
        </w:rPr>
        <w:t>Prospective Bidder</w:t>
      </w:r>
      <w:r w:rsidRPr="00FF21AF">
        <w:t>] hereby confirms that</w:t>
      </w:r>
      <w:r w:rsidR="00A45654" w:rsidRPr="00FF21AF">
        <w:t xml:space="preserve">, in the event that it </w:t>
      </w:r>
      <w:proofErr w:type="gramStart"/>
      <w:r w:rsidR="00A45654" w:rsidRPr="00FF21AF">
        <w:t>is awarded</w:t>
      </w:r>
      <w:proofErr w:type="gramEnd"/>
      <w:r w:rsidR="00A45654" w:rsidRPr="00FF21AF">
        <w:t xml:space="preserve"> the Project,</w:t>
      </w:r>
      <w:r w:rsidRPr="00FF21AF">
        <w:t xml:space="preserve"> the Anchor Sponsors will </w:t>
      </w:r>
      <w:r w:rsidR="00A45654" w:rsidRPr="00FF21AF">
        <w:t xml:space="preserve">jointly and severally </w:t>
      </w:r>
      <w:r w:rsidRPr="00FF21AF">
        <w:t xml:space="preserve">cover any shortfall in the equity contribution of any </w:t>
      </w:r>
      <w:r w:rsidR="00A45654" w:rsidRPr="00FF21AF">
        <w:t>Consortium Member that is not an Anchor Sponsor.]</w:t>
      </w:r>
    </w:p>
    <w:p w14:paraId="2A78AA51" w14:textId="77777777" w:rsidR="00725660" w:rsidRPr="00FF21AF" w:rsidRDefault="00FE27A3" w:rsidP="00FF704A">
      <w:pPr>
        <w:pStyle w:val="CMSSchL2"/>
        <w:tabs>
          <w:tab w:val="clear" w:pos="0"/>
        </w:tabs>
        <w:spacing w:before="0" w:after="200" w:line="312" w:lineRule="auto"/>
        <w:ind w:left="720" w:hanging="720"/>
        <w:jc w:val="both"/>
      </w:pPr>
      <w:r w:rsidRPr="00FF21AF">
        <w:t>[</w:t>
      </w:r>
      <w:r w:rsidRPr="00FF21AF">
        <w:rPr>
          <w:i/>
        </w:rPr>
        <w:t>Prospective Bidder</w:t>
      </w:r>
      <w:r w:rsidRPr="00FF21AF">
        <w:t>] hereby represents and warrants that as of the date of this letter</w:t>
      </w:r>
      <w:r w:rsidR="00725660" w:rsidRPr="00FF21AF">
        <w:t xml:space="preserve"> </w:t>
      </w:r>
      <w:r w:rsidRPr="00FF21AF">
        <w:t>all of the information submitted in this Prequalification Application, including the enclosed forms and documents</w:t>
      </w:r>
      <w:r w:rsidR="002D128E" w:rsidRPr="00FF21AF">
        <w:t>,</w:t>
      </w:r>
      <w:r w:rsidRPr="00FF21AF">
        <w:t xml:space="preserve"> is accurate</w:t>
      </w:r>
      <w:r w:rsidR="00E66E0C" w:rsidRPr="00FF21AF">
        <w:t xml:space="preserve">, complete and </w:t>
      </w:r>
      <w:proofErr w:type="gramStart"/>
      <w:r w:rsidR="00E66E0C" w:rsidRPr="00FF21AF">
        <w:t>not misleading</w:t>
      </w:r>
      <w:proofErr w:type="gramEnd"/>
      <w:r w:rsidRPr="00FF21AF">
        <w:t xml:space="preserve"> in </w:t>
      </w:r>
      <w:r w:rsidR="00725660" w:rsidRPr="00FF21AF">
        <w:t>any respect.</w:t>
      </w:r>
    </w:p>
    <w:p w14:paraId="722AA6FC" w14:textId="77777777" w:rsidR="001F33BF" w:rsidRPr="00FF21AF" w:rsidRDefault="001F33BF" w:rsidP="001F33BF">
      <w:pPr>
        <w:pStyle w:val="BodyText"/>
        <w:spacing w:after="200" w:line="312" w:lineRule="auto"/>
        <w:jc w:val="both"/>
      </w:pPr>
      <w:r w:rsidRPr="00FF21AF">
        <w:t>Yours faithfully</w:t>
      </w:r>
    </w:p>
    <w:p w14:paraId="69550F46" w14:textId="77777777" w:rsidR="001F33BF" w:rsidRPr="00FF21AF" w:rsidRDefault="001F33BF" w:rsidP="001F33BF">
      <w:pPr>
        <w:pStyle w:val="BodyText"/>
        <w:spacing w:after="200" w:line="312" w:lineRule="auto"/>
        <w:jc w:val="both"/>
      </w:pPr>
    </w:p>
    <w:p w14:paraId="7F37E8D6" w14:textId="77777777" w:rsidR="001F33BF" w:rsidRPr="00FF21AF" w:rsidRDefault="001F33BF" w:rsidP="001F33BF">
      <w:pPr>
        <w:pStyle w:val="BodyText"/>
        <w:spacing w:after="200" w:line="312" w:lineRule="auto"/>
      </w:pPr>
      <w:r w:rsidRPr="00FF21AF">
        <w:t>________________________________________</w:t>
      </w:r>
    </w:p>
    <w:p w14:paraId="1EEC55FA" w14:textId="77777777" w:rsidR="001F33BF" w:rsidRPr="00FF21AF" w:rsidRDefault="001F33BF" w:rsidP="001F33BF">
      <w:pPr>
        <w:pStyle w:val="BodyText"/>
        <w:spacing w:after="0" w:line="312" w:lineRule="auto"/>
      </w:pPr>
      <w:r w:rsidRPr="00FF21AF">
        <w:t>Attorney for [</w:t>
      </w:r>
      <w:r w:rsidRPr="00FF21AF">
        <w:rPr>
          <w:i/>
        </w:rPr>
        <w:t>Prospective Bidder</w:t>
      </w:r>
      <w:r w:rsidRPr="00FF21AF">
        <w:t>] under enclosed Power of Attorney</w:t>
      </w:r>
    </w:p>
    <w:p w14:paraId="6BAB1196" w14:textId="77777777" w:rsidR="00505567" w:rsidRPr="00FF21AF" w:rsidRDefault="00505567">
      <w:pPr>
        <w:rPr>
          <w:sz w:val="24"/>
        </w:rPr>
      </w:pPr>
      <w:r w:rsidRPr="00FF21AF">
        <w:rPr>
          <w:sz w:val="24"/>
        </w:rPr>
        <w:br w:type="page"/>
      </w:r>
    </w:p>
    <w:p w14:paraId="1CCEA96C" w14:textId="77777777" w:rsidR="001973C6" w:rsidRPr="00FF21AF" w:rsidRDefault="001973C6" w:rsidP="00605AFA">
      <w:pPr>
        <w:pStyle w:val="Body1"/>
        <w:jc w:val="center"/>
        <w:rPr>
          <w:rFonts w:ascii="Times New Roman" w:hAnsi="Times New Roman"/>
          <w:b/>
          <w:sz w:val="22"/>
          <w:szCs w:val="22"/>
        </w:rPr>
      </w:pPr>
      <w:bookmarkStart w:id="89" w:name="bmkStart"/>
      <w:bookmarkEnd w:id="89"/>
    </w:p>
    <w:p w14:paraId="3F464683" w14:textId="77777777" w:rsidR="00605AFA" w:rsidRPr="00871407" w:rsidRDefault="001973C6" w:rsidP="00871407">
      <w:pPr>
        <w:pStyle w:val="CMSSchPart"/>
        <w:spacing w:after="200" w:line="312" w:lineRule="auto"/>
      </w:pPr>
      <w:bookmarkStart w:id="90" w:name="_Toc6913171"/>
      <w:bookmarkStart w:id="91" w:name="_Hlk4003856"/>
      <w:r w:rsidRPr="00871407">
        <w:t>Appendix 6:</w:t>
      </w:r>
      <w:r w:rsidR="00A04E82" w:rsidRPr="00871407">
        <w:t xml:space="preserve"> </w:t>
      </w:r>
      <w:r w:rsidR="00605AFA" w:rsidRPr="00871407">
        <w:t>Virtual Data Room Undertaking</w:t>
      </w:r>
      <w:bookmarkEnd w:id="90"/>
    </w:p>
    <w:p w14:paraId="060BE4DD" w14:textId="77777777" w:rsidR="00A555F4" w:rsidRPr="00FF21AF" w:rsidRDefault="00A555F4" w:rsidP="00605AFA">
      <w:pPr>
        <w:pStyle w:val="Body1"/>
        <w:jc w:val="center"/>
        <w:rPr>
          <w:rFonts w:ascii="Times New Roman" w:hAnsi="Times New Roman"/>
          <w:b/>
          <w:sz w:val="22"/>
          <w:szCs w:val="22"/>
        </w:rPr>
      </w:pPr>
    </w:p>
    <w:p w14:paraId="11579A86" w14:textId="77777777" w:rsidR="00505567" w:rsidRPr="00FF21AF" w:rsidRDefault="00505567" w:rsidP="00505567">
      <w:pPr>
        <w:pStyle w:val="Level1"/>
        <w:spacing w:before="0" w:after="200" w:line="312" w:lineRule="auto"/>
        <w:rPr>
          <w:rFonts w:ascii="Times New Roman" w:hAnsi="Times New Roman"/>
          <w:szCs w:val="22"/>
        </w:rPr>
      </w:pPr>
      <w:r w:rsidRPr="00FF21AF">
        <w:rPr>
          <w:rFonts w:ascii="Times New Roman" w:hAnsi="Times New Roman"/>
          <w:szCs w:val="22"/>
        </w:rPr>
        <w:t>General</w:t>
      </w:r>
    </w:p>
    <w:p w14:paraId="68CFCEE9" w14:textId="77777777" w:rsidR="00505567" w:rsidRPr="007E19EF" w:rsidRDefault="00505567" w:rsidP="007E19EF">
      <w:pPr>
        <w:pStyle w:val="Level2"/>
        <w:rPr>
          <w:rFonts w:ascii="Times New Roman" w:hAnsi="Times New Roman"/>
          <w:sz w:val="22"/>
          <w:szCs w:val="22"/>
        </w:rPr>
      </w:pPr>
      <w:r w:rsidRPr="007E19EF">
        <w:rPr>
          <w:rFonts w:ascii="Times New Roman" w:hAnsi="Times New Roman"/>
          <w:sz w:val="22"/>
          <w:szCs w:val="22"/>
        </w:rPr>
        <w:t xml:space="preserve">This document </w:t>
      </w:r>
      <w:r w:rsidR="00AE1DBF" w:rsidRPr="007E19EF">
        <w:rPr>
          <w:rFonts w:ascii="Times New Roman" w:hAnsi="Times New Roman"/>
          <w:sz w:val="22"/>
          <w:szCs w:val="22"/>
        </w:rPr>
        <w:t>(</w:t>
      </w:r>
      <w:r w:rsidR="00E36EEF" w:rsidRPr="007E19EF">
        <w:rPr>
          <w:rFonts w:ascii="Times New Roman" w:hAnsi="Times New Roman"/>
          <w:b/>
          <w:bCs/>
          <w:sz w:val="22"/>
          <w:szCs w:val="22"/>
        </w:rPr>
        <w:t>Virtual Data Room Undertaking</w:t>
      </w:r>
      <w:r w:rsidR="00AE1DBF" w:rsidRPr="007E19EF">
        <w:rPr>
          <w:rFonts w:ascii="Times New Roman" w:hAnsi="Times New Roman"/>
          <w:sz w:val="22"/>
          <w:szCs w:val="22"/>
        </w:rPr>
        <w:t xml:space="preserve">) </w:t>
      </w:r>
      <w:r w:rsidRPr="007E19EF">
        <w:rPr>
          <w:rFonts w:ascii="Times New Roman" w:hAnsi="Times New Roman"/>
          <w:sz w:val="22"/>
          <w:szCs w:val="22"/>
        </w:rPr>
        <w:t>relates to the Request for Prequalification (</w:t>
      </w:r>
      <w:r w:rsidRPr="007E19EF">
        <w:rPr>
          <w:rFonts w:ascii="Times New Roman" w:hAnsi="Times New Roman"/>
          <w:b/>
          <w:sz w:val="22"/>
          <w:szCs w:val="22"/>
        </w:rPr>
        <w:t>RFQ</w:t>
      </w:r>
      <w:r w:rsidRPr="007E19EF">
        <w:rPr>
          <w:rFonts w:ascii="Times New Roman" w:hAnsi="Times New Roman"/>
          <w:sz w:val="22"/>
          <w:szCs w:val="22"/>
        </w:rPr>
        <w:t>) issued by</w:t>
      </w:r>
      <w:r w:rsidR="00A549C4" w:rsidRPr="007E19EF">
        <w:rPr>
          <w:rFonts w:ascii="Times New Roman" w:hAnsi="Times New Roman"/>
          <w:sz w:val="22"/>
          <w:szCs w:val="22"/>
        </w:rPr>
        <w:t xml:space="preserve"> </w:t>
      </w:r>
      <w:r w:rsidR="007E19EF" w:rsidRPr="007E19EF">
        <w:rPr>
          <w:rFonts w:ascii="Times New Roman" w:hAnsi="Times New Roman"/>
          <w:sz w:val="22"/>
          <w:szCs w:val="22"/>
        </w:rPr>
        <w:t xml:space="preserve">the Ministry of Energy </w:t>
      </w:r>
      <w:r w:rsidR="007C13C3">
        <w:rPr>
          <w:rFonts w:ascii="Times New Roman" w:hAnsi="Times New Roman"/>
          <w:sz w:val="22"/>
          <w:szCs w:val="22"/>
        </w:rPr>
        <w:t>and</w:t>
      </w:r>
      <w:r w:rsidR="007E19EF" w:rsidRPr="007E19EF">
        <w:rPr>
          <w:rFonts w:ascii="Times New Roman" w:hAnsi="Times New Roman"/>
          <w:sz w:val="22"/>
          <w:szCs w:val="22"/>
        </w:rPr>
        <w:t xml:space="preserve"> Water, Government of Islamic Republic of Afghanistan</w:t>
      </w:r>
      <w:r w:rsidRPr="007E19EF">
        <w:rPr>
          <w:rFonts w:ascii="Times New Roman" w:hAnsi="Times New Roman"/>
          <w:sz w:val="22"/>
          <w:szCs w:val="22"/>
        </w:rPr>
        <w:t xml:space="preserve"> on </w:t>
      </w:r>
      <w:r w:rsidR="009D0233" w:rsidRPr="007E19EF">
        <w:rPr>
          <w:rFonts w:ascii="Times New Roman" w:hAnsi="Times New Roman"/>
          <w:sz w:val="22"/>
          <w:szCs w:val="22"/>
        </w:rPr>
        <w:t>[RFQ Issuance Date</w:t>
      </w:r>
      <w:r w:rsidR="00463821" w:rsidRPr="007E19EF">
        <w:rPr>
          <w:rFonts w:ascii="Times New Roman" w:hAnsi="Times New Roman"/>
          <w:sz w:val="22"/>
          <w:szCs w:val="22"/>
        </w:rPr>
        <w:t>]</w:t>
      </w:r>
      <w:r w:rsidRPr="007E19EF">
        <w:rPr>
          <w:rFonts w:ascii="Times New Roman" w:hAnsi="Times New Roman"/>
          <w:sz w:val="22"/>
          <w:szCs w:val="22"/>
        </w:rPr>
        <w:t xml:space="preserve"> in connection with </w:t>
      </w:r>
      <w:r w:rsidR="00A549C4" w:rsidRPr="007E19EF">
        <w:rPr>
          <w:rFonts w:ascii="Times New Roman" w:hAnsi="Times New Roman"/>
          <w:sz w:val="22"/>
          <w:szCs w:val="22"/>
        </w:rPr>
        <w:t xml:space="preserve">the selection </w:t>
      </w:r>
      <w:bookmarkStart w:id="92" w:name="_Hlk4007082"/>
      <w:r w:rsidR="00A549C4" w:rsidRPr="007E19EF">
        <w:rPr>
          <w:rFonts w:ascii="Times New Roman" w:hAnsi="Times New Roman"/>
          <w:sz w:val="22"/>
          <w:szCs w:val="22"/>
        </w:rPr>
        <w:t xml:space="preserve">of </w:t>
      </w:r>
      <w:r w:rsidR="007E19EF">
        <w:rPr>
          <w:rFonts w:ascii="Times New Roman" w:hAnsi="Times New Roman"/>
          <w:sz w:val="22"/>
          <w:szCs w:val="22"/>
        </w:rPr>
        <w:t>a private sector sponsor to</w:t>
      </w:r>
      <w:r w:rsidR="007E19EF" w:rsidRPr="007E19EF">
        <w:rPr>
          <w:rFonts w:ascii="Times New Roman" w:hAnsi="Times New Roman"/>
          <w:sz w:val="22"/>
          <w:szCs w:val="22"/>
        </w:rPr>
        <w:t xml:space="preserve"> develop, finance, construct, </w:t>
      </w:r>
      <w:r w:rsidR="009511ED">
        <w:rPr>
          <w:rFonts w:ascii="Times New Roman" w:hAnsi="Times New Roman"/>
          <w:sz w:val="22"/>
          <w:szCs w:val="22"/>
        </w:rPr>
        <w:t xml:space="preserve">own, </w:t>
      </w:r>
      <w:r w:rsidR="007E19EF" w:rsidRPr="007E19EF">
        <w:rPr>
          <w:rFonts w:ascii="Times New Roman" w:hAnsi="Times New Roman"/>
          <w:sz w:val="22"/>
          <w:szCs w:val="22"/>
        </w:rPr>
        <w:t>operate</w:t>
      </w:r>
      <w:r w:rsidR="009511ED">
        <w:rPr>
          <w:rFonts w:ascii="Times New Roman" w:hAnsi="Times New Roman"/>
          <w:sz w:val="22"/>
          <w:szCs w:val="22"/>
        </w:rPr>
        <w:t xml:space="preserve">, </w:t>
      </w:r>
      <w:r w:rsidR="007E19EF" w:rsidRPr="007E19EF">
        <w:rPr>
          <w:rFonts w:ascii="Times New Roman" w:hAnsi="Times New Roman"/>
          <w:sz w:val="22"/>
          <w:szCs w:val="22"/>
        </w:rPr>
        <w:t xml:space="preserve">maintain </w:t>
      </w:r>
      <w:r w:rsidR="009511ED">
        <w:rPr>
          <w:rFonts w:ascii="Times New Roman" w:hAnsi="Times New Roman"/>
          <w:sz w:val="22"/>
          <w:szCs w:val="22"/>
        </w:rPr>
        <w:t xml:space="preserve">and transfer </w:t>
      </w:r>
      <w:r w:rsidR="007E19EF" w:rsidRPr="007E19EF">
        <w:rPr>
          <w:rFonts w:ascii="Times New Roman" w:hAnsi="Times New Roman"/>
          <w:sz w:val="22"/>
          <w:szCs w:val="22"/>
        </w:rPr>
        <w:t>an independent utility-scale solar photovoltaic (PV) power project in Afghanistan of initially 40MW on a Public Private Partnership (PPP) basis using the World Bank Group’s ‘Scaling Solar’ initiat</w:t>
      </w:r>
      <w:bookmarkEnd w:id="92"/>
      <w:r w:rsidR="007E19EF" w:rsidRPr="007E19EF">
        <w:rPr>
          <w:rFonts w:ascii="Times New Roman" w:hAnsi="Times New Roman"/>
          <w:sz w:val="22"/>
          <w:szCs w:val="22"/>
        </w:rPr>
        <w:t>ive</w:t>
      </w:r>
      <w:r w:rsidRPr="007E19EF">
        <w:rPr>
          <w:rFonts w:ascii="Times New Roman" w:hAnsi="Times New Roman"/>
          <w:sz w:val="22"/>
          <w:szCs w:val="22"/>
        </w:rPr>
        <w:t xml:space="preserve"> (</w:t>
      </w:r>
      <w:r w:rsidRPr="007E19EF">
        <w:rPr>
          <w:rFonts w:ascii="Times New Roman" w:hAnsi="Times New Roman"/>
          <w:b/>
          <w:sz w:val="22"/>
          <w:szCs w:val="22"/>
        </w:rPr>
        <w:t>Project</w:t>
      </w:r>
      <w:r w:rsidRPr="007E19EF">
        <w:rPr>
          <w:rFonts w:ascii="Times New Roman" w:hAnsi="Times New Roman"/>
          <w:sz w:val="22"/>
          <w:szCs w:val="22"/>
        </w:rPr>
        <w:t>)</w:t>
      </w:r>
      <w:r w:rsidR="003658E1" w:rsidRPr="007E19EF">
        <w:rPr>
          <w:rFonts w:ascii="Times New Roman" w:hAnsi="Times New Roman"/>
          <w:sz w:val="22"/>
          <w:szCs w:val="22"/>
        </w:rPr>
        <w:t xml:space="preserve">.  </w:t>
      </w:r>
      <w:r w:rsidRPr="007E19EF">
        <w:rPr>
          <w:rFonts w:ascii="Times New Roman" w:hAnsi="Times New Roman"/>
          <w:sz w:val="22"/>
          <w:szCs w:val="22"/>
        </w:rPr>
        <w:t xml:space="preserve">Capitalised terms defined in the RFQ and used but not otherwise defined in this </w:t>
      </w:r>
      <w:r w:rsidR="00E36EEF" w:rsidRPr="007E19EF">
        <w:rPr>
          <w:rFonts w:ascii="Times New Roman" w:hAnsi="Times New Roman"/>
          <w:sz w:val="22"/>
          <w:szCs w:val="22"/>
        </w:rPr>
        <w:t>Virtual Data Room Undertaking</w:t>
      </w:r>
      <w:r w:rsidRPr="007E19EF">
        <w:rPr>
          <w:rFonts w:ascii="Times New Roman" w:hAnsi="Times New Roman"/>
          <w:sz w:val="22"/>
          <w:szCs w:val="22"/>
        </w:rPr>
        <w:t xml:space="preserve"> shall have the meaning given to them in the RFQ</w:t>
      </w:r>
      <w:r w:rsidR="003658E1" w:rsidRPr="007E19EF">
        <w:rPr>
          <w:rFonts w:ascii="Times New Roman" w:hAnsi="Times New Roman"/>
          <w:sz w:val="22"/>
          <w:szCs w:val="22"/>
        </w:rPr>
        <w:t xml:space="preserve">.  </w:t>
      </w:r>
    </w:p>
    <w:p w14:paraId="07419E62" w14:textId="77777777" w:rsidR="001B1B9B" w:rsidRPr="00FF21AF" w:rsidRDefault="00505567" w:rsidP="00505567">
      <w:pPr>
        <w:pStyle w:val="Level2"/>
        <w:spacing w:after="200" w:line="312" w:lineRule="auto"/>
        <w:rPr>
          <w:rFonts w:ascii="Times New Roman" w:hAnsi="Times New Roman"/>
          <w:sz w:val="22"/>
          <w:szCs w:val="22"/>
        </w:rPr>
      </w:pPr>
      <w:r w:rsidRPr="00FF21AF">
        <w:rPr>
          <w:rFonts w:ascii="Times New Roman" w:hAnsi="Times New Roman"/>
          <w:sz w:val="22"/>
          <w:szCs w:val="22"/>
        </w:rPr>
        <w:t xml:space="preserve">This </w:t>
      </w:r>
      <w:r w:rsidR="00E36EEF" w:rsidRPr="00FF21AF">
        <w:rPr>
          <w:rFonts w:ascii="Times New Roman" w:hAnsi="Times New Roman"/>
          <w:sz w:val="22"/>
          <w:szCs w:val="22"/>
        </w:rPr>
        <w:t>Virtual Data Room Undertaking</w:t>
      </w:r>
      <w:r w:rsidRPr="00FF21AF">
        <w:rPr>
          <w:rFonts w:ascii="Times New Roman" w:hAnsi="Times New Roman"/>
          <w:sz w:val="22"/>
          <w:szCs w:val="22"/>
        </w:rPr>
        <w:t xml:space="preserve"> sets out the undertakings, rules and procedures governing the use of a website data room (</w:t>
      </w:r>
      <w:r w:rsidRPr="00FF21AF">
        <w:rPr>
          <w:rFonts w:ascii="Times New Roman" w:hAnsi="Times New Roman"/>
          <w:b/>
          <w:bCs/>
          <w:sz w:val="22"/>
          <w:szCs w:val="22"/>
        </w:rPr>
        <w:t>Virtual Data Room</w:t>
      </w:r>
      <w:r w:rsidRPr="00FF21AF">
        <w:rPr>
          <w:rFonts w:ascii="Times New Roman" w:hAnsi="Times New Roman"/>
          <w:sz w:val="22"/>
          <w:szCs w:val="22"/>
        </w:rPr>
        <w:t xml:space="preserve">) made available to </w:t>
      </w:r>
      <w:r w:rsidR="002D2ACF" w:rsidRPr="00FF21AF">
        <w:rPr>
          <w:rFonts w:ascii="Times New Roman" w:hAnsi="Times New Roman"/>
          <w:sz w:val="22"/>
          <w:szCs w:val="22"/>
        </w:rPr>
        <w:t xml:space="preserve">the </w:t>
      </w:r>
      <w:r w:rsidR="00FC18ED" w:rsidRPr="00FF21AF">
        <w:rPr>
          <w:rFonts w:ascii="Times New Roman" w:hAnsi="Times New Roman"/>
          <w:sz w:val="22"/>
          <w:szCs w:val="22"/>
        </w:rPr>
        <w:t>Prequalified</w:t>
      </w:r>
      <w:r w:rsidRPr="00FF21AF">
        <w:rPr>
          <w:rFonts w:ascii="Times New Roman" w:hAnsi="Times New Roman"/>
          <w:sz w:val="22"/>
          <w:szCs w:val="22"/>
        </w:rPr>
        <w:t xml:space="preserve"> B</w:t>
      </w:r>
      <w:r w:rsidR="002D2ACF" w:rsidRPr="00FF21AF">
        <w:rPr>
          <w:rFonts w:ascii="Times New Roman" w:hAnsi="Times New Roman"/>
          <w:sz w:val="22"/>
          <w:szCs w:val="22"/>
        </w:rPr>
        <w:t>idder</w:t>
      </w:r>
      <w:r w:rsidR="006C082C" w:rsidRPr="00FF21AF">
        <w:rPr>
          <w:rFonts w:ascii="Times New Roman" w:hAnsi="Times New Roman"/>
          <w:sz w:val="22"/>
          <w:szCs w:val="22"/>
        </w:rPr>
        <w:t xml:space="preserve"> and, where the Prequalified Bidder is a Consortium, to its Consortium Members and to its and their respective directors, officers, employees, agents and financial and other professional advisers involved in considering the Project (each a </w:t>
      </w:r>
      <w:r w:rsidR="006C082C" w:rsidRPr="00FF21AF">
        <w:rPr>
          <w:rFonts w:ascii="Times New Roman" w:hAnsi="Times New Roman"/>
          <w:b/>
          <w:bCs/>
          <w:sz w:val="22"/>
          <w:szCs w:val="22"/>
        </w:rPr>
        <w:t>Permitted Person</w:t>
      </w:r>
      <w:r w:rsidR="006C082C" w:rsidRPr="00FF21AF">
        <w:rPr>
          <w:rFonts w:ascii="Times New Roman" w:hAnsi="Times New Roman"/>
          <w:sz w:val="22"/>
          <w:szCs w:val="22"/>
        </w:rPr>
        <w:t>)</w:t>
      </w:r>
      <w:r w:rsidR="003658E1" w:rsidRPr="00FF21AF">
        <w:rPr>
          <w:rFonts w:ascii="Times New Roman" w:hAnsi="Times New Roman"/>
          <w:sz w:val="22"/>
          <w:szCs w:val="22"/>
        </w:rPr>
        <w:t xml:space="preserve">.  </w:t>
      </w:r>
    </w:p>
    <w:p w14:paraId="7B65D1FE" w14:textId="77777777" w:rsidR="006C082C" w:rsidRPr="00FF21AF" w:rsidRDefault="008D0935" w:rsidP="00505567">
      <w:pPr>
        <w:pStyle w:val="Level2"/>
        <w:spacing w:after="200" w:line="312" w:lineRule="auto"/>
        <w:rPr>
          <w:rFonts w:ascii="Times New Roman" w:hAnsi="Times New Roman"/>
          <w:sz w:val="22"/>
          <w:szCs w:val="22"/>
        </w:rPr>
      </w:pPr>
      <w:r w:rsidRPr="00FF21AF">
        <w:rPr>
          <w:rFonts w:ascii="Times New Roman" w:hAnsi="Times New Roman"/>
          <w:sz w:val="22"/>
          <w:szCs w:val="22"/>
        </w:rPr>
        <w:t xml:space="preserve">The signing of this </w:t>
      </w:r>
      <w:r w:rsidR="00E36EEF" w:rsidRPr="00FF21AF">
        <w:rPr>
          <w:rFonts w:ascii="Times New Roman" w:hAnsi="Times New Roman"/>
          <w:sz w:val="22"/>
          <w:szCs w:val="22"/>
        </w:rPr>
        <w:t>Virtual Data Room Undertaking</w:t>
      </w:r>
      <w:r w:rsidRPr="00FF21AF">
        <w:rPr>
          <w:rFonts w:ascii="Times New Roman" w:hAnsi="Times New Roman"/>
          <w:sz w:val="22"/>
          <w:szCs w:val="22"/>
        </w:rPr>
        <w:t xml:space="preserve"> by the Representative </w:t>
      </w:r>
      <w:r w:rsidR="00F838FA" w:rsidRPr="00FF21AF">
        <w:rPr>
          <w:rFonts w:ascii="Times New Roman" w:hAnsi="Times New Roman"/>
          <w:sz w:val="22"/>
          <w:szCs w:val="22"/>
        </w:rPr>
        <w:t xml:space="preserve">(as defined below) </w:t>
      </w:r>
      <w:r w:rsidRPr="00FF21AF">
        <w:rPr>
          <w:rFonts w:ascii="Times New Roman" w:hAnsi="Times New Roman"/>
          <w:sz w:val="22"/>
          <w:szCs w:val="22"/>
        </w:rPr>
        <w:t>shall be deemed to be on behalf of all parties comprising or representing the Prequalified Bidder who are subsequently given access to the Virtual Data Room</w:t>
      </w:r>
      <w:r w:rsidR="003658E1" w:rsidRPr="00FF21AF">
        <w:rPr>
          <w:rFonts w:ascii="Times New Roman" w:hAnsi="Times New Roman"/>
          <w:sz w:val="22"/>
          <w:szCs w:val="22"/>
        </w:rPr>
        <w:t xml:space="preserve">.  </w:t>
      </w:r>
      <w:r w:rsidR="001B1B9B" w:rsidRPr="00FF21AF">
        <w:rPr>
          <w:rFonts w:ascii="Times New Roman" w:hAnsi="Times New Roman"/>
          <w:sz w:val="22"/>
          <w:szCs w:val="22"/>
        </w:rPr>
        <w:t xml:space="preserve">Any direct obligation imposed on the Prequalified Bidder under this </w:t>
      </w:r>
      <w:r w:rsidR="00E36EEF" w:rsidRPr="00FF21AF">
        <w:rPr>
          <w:rFonts w:ascii="Times New Roman" w:hAnsi="Times New Roman"/>
          <w:sz w:val="22"/>
          <w:szCs w:val="22"/>
        </w:rPr>
        <w:t>Virtual Data Room Undertaking</w:t>
      </w:r>
      <w:r w:rsidR="001B1B9B" w:rsidRPr="00FF21AF">
        <w:rPr>
          <w:rFonts w:ascii="Times New Roman" w:hAnsi="Times New Roman"/>
          <w:sz w:val="22"/>
          <w:szCs w:val="22"/>
        </w:rPr>
        <w:t xml:space="preserve"> shall, in addition to the direct obligation itself, be construed as an indirect obligation to ensure that each other Permitted Person complies with such obligation as if such other Permitted Person were itself a party to this </w:t>
      </w:r>
      <w:r w:rsidR="00E36EEF" w:rsidRPr="00FF21AF">
        <w:rPr>
          <w:rFonts w:ascii="Times New Roman" w:hAnsi="Times New Roman"/>
          <w:sz w:val="22"/>
          <w:szCs w:val="22"/>
        </w:rPr>
        <w:t>Virtual Data Room Undertaking</w:t>
      </w:r>
      <w:r w:rsidR="001B1B9B" w:rsidRPr="00FF21AF">
        <w:rPr>
          <w:rFonts w:ascii="Times New Roman" w:hAnsi="Times New Roman"/>
          <w:sz w:val="22"/>
          <w:szCs w:val="22"/>
        </w:rPr>
        <w:t xml:space="preserve"> (</w:t>
      </w:r>
      <w:r w:rsidR="001B1B9B" w:rsidRPr="00FF21AF">
        <w:rPr>
          <w:rFonts w:ascii="Times New Roman" w:hAnsi="Times New Roman"/>
          <w:i/>
          <w:sz w:val="22"/>
          <w:szCs w:val="22"/>
        </w:rPr>
        <w:t>mutatis mutandis</w:t>
      </w:r>
      <w:r w:rsidR="001B1B9B" w:rsidRPr="00FF21AF">
        <w:rPr>
          <w:rFonts w:ascii="Times New Roman" w:hAnsi="Times New Roman"/>
          <w:sz w:val="22"/>
          <w:szCs w:val="22"/>
        </w:rPr>
        <w:t>)</w:t>
      </w:r>
      <w:r w:rsidR="003658E1" w:rsidRPr="00FF21AF">
        <w:rPr>
          <w:rFonts w:ascii="Times New Roman" w:hAnsi="Times New Roman"/>
          <w:sz w:val="22"/>
          <w:szCs w:val="22"/>
        </w:rPr>
        <w:t xml:space="preserve">.  </w:t>
      </w:r>
      <w:r w:rsidR="001B1B9B" w:rsidRPr="00FF21AF">
        <w:rPr>
          <w:rFonts w:ascii="Times New Roman" w:hAnsi="Times New Roman"/>
          <w:sz w:val="22"/>
          <w:szCs w:val="22"/>
        </w:rPr>
        <w:t xml:space="preserve">The Prequalified Bidder shall be liable for the </w:t>
      </w:r>
      <w:r w:rsidR="00E6455C" w:rsidRPr="00FF21AF">
        <w:rPr>
          <w:rFonts w:ascii="Times New Roman" w:hAnsi="Times New Roman"/>
          <w:sz w:val="22"/>
          <w:szCs w:val="22"/>
        </w:rPr>
        <w:t>non</w:t>
      </w:r>
      <w:r w:rsidR="00CC14DD" w:rsidRPr="00FF21AF">
        <w:rPr>
          <w:rFonts w:ascii="Times New Roman" w:hAnsi="Times New Roman"/>
          <w:sz w:val="22"/>
          <w:szCs w:val="22"/>
        </w:rPr>
        <w:t>-</w:t>
      </w:r>
      <w:r w:rsidR="001B1B9B" w:rsidRPr="00FF21AF">
        <w:rPr>
          <w:rFonts w:ascii="Times New Roman" w:hAnsi="Times New Roman"/>
          <w:sz w:val="22"/>
          <w:szCs w:val="22"/>
        </w:rPr>
        <w:t>performance by each Permitted Person of such indirect / constructive obligation.</w:t>
      </w:r>
    </w:p>
    <w:p w14:paraId="0C35E68D" w14:textId="77777777" w:rsidR="00505567" w:rsidRPr="00FF21AF" w:rsidRDefault="00505567" w:rsidP="00505567">
      <w:pPr>
        <w:pStyle w:val="Level2"/>
        <w:spacing w:after="200" w:line="312" w:lineRule="auto"/>
        <w:rPr>
          <w:rFonts w:ascii="Times New Roman" w:hAnsi="Times New Roman"/>
          <w:sz w:val="22"/>
          <w:szCs w:val="22"/>
        </w:rPr>
      </w:pPr>
      <w:bookmarkStart w:id="93" w:name="_Ref408581565"/>
      <w:r w:rsidRPr="00FF21AF">
        <w:rPr>
          <w:rFonts w:ascii="Times New Roman" w:hAnsi="Times New Roman"/>
          <w:sz w:val="22"/>
          <w:szCs w:val="22"/>
        </w:rPr>
        <w:t xml:space="preserve">The information contained in the Virtual Data Room, including information added before the closing of the Virtual Data Room and information provided in response to questions and any other information or data disclosed to </w:t>
      </w:r>
      <w:r w:rsidR="002D2ACF" w:rsidRPr="00FF21AF">
        <w:rPr>
          <w:rFonts w:ascii="Times New Roman" w:hAnsi="Times New Roman"/>
          <w:sz w:val="22"/>
          <w:szCs w:val="22"/>
        </w:rPr>
        <w:t xml:space="preserve">the </w:t>
      </w:r>
      <w:r w:rsidR="00FC18ED" w:rsidRPr="00FF21AF">
        <w:rPr>
          <w:rFonts w:ascii="Times New Roman" w:hAnsi="Times New Roman"/>
          <w:sz w:val="22"/>
          <w:szCs w:val="22"/>
        </w:rPr>
        <w:t>Prequalified</w:t>
      </w:r>
      <w:r w:rsidRPr="00FF21AF">
        <w:rPr>
          <w:rFonts w:ascii="Times New Roman" w:hAnsi="Times New Roman"/>
          <w:sz w:val="22"/>
          <w:szCs w:val="22"/>
        </w:rPr>
        <w:t xml:space="preserve"> Bidder by </w:t>
      </w:r>
      <w:r w:rsidR="002D2ACF" w:rsidRPr="00FF21AF">
        <w:rPr>
          <w:rFonts w:ascii="Times New Roman" w:hAnsi="Times New Roman"/>
          <w:sz w:val="22"/>
          <w:szCs w:val="22"/>
        </w:rPr>
        <w:t xml:space="preserve">or on behalf of </w:t>
      </w:r>
      <w:r w:rsidR="003505F1" w:rsidRPr="00FF21AF">
        <w:rPr>
          <w:rFonts w:ascii="Times New Roman" w:hAnsi="Times New Roman"/>
          <w:sz w:val="22"/>
          <w:szCs w:val="22"/>
        </w:rPr>
        <w:t>the Procuring Authority</w:t>
      </w:r>
      <w:r w:rsidRPr="00FF21AF">
        <w:rPr>
          <w:rFonts w:ascii="Times New Roman" w:hAnsi="Times New Roman"/>
          <w:sz w:val="22"/>
          <w:szCs w:val="22"/>
        </w:rPr>
        <w:t xml:space="preserve"> in connection with the Project (</w:t>
      </w:r>
      <w:r w:rsidRPr="00FF21AF">
        <w:rPr>
          <w:rFonts w:ascii="Times New Roman" w:hAnsi="Times New Roman"/>
          <w:b/>
          <w:bCs/>
          <w:sz w:val="22"/>
          <w:szCs w:val="22"/>
        </w:rPr>
        <w:t>Information</w:t>
      </w:r>
      <w:r w:rsidRPr="00FF21AF">
        <w:rPr>
          <w:rFonts w:ascii="Times New Roman" w:hAnsi="Times New Roman"/>
          <w:sz w:val="22"/>
          <w:szCs w:val="22"/>
        </w:rPr>
        <w:t xml:space="preserve">) is being made available by </w:t>
      </w:r>
      <w:r w:rsidR="006C082C" w:rsidRPr="00FF21AF">
        <w:rPr>
          <w:rFonts w:ascii="Times New Roman" w:hAnsi="Times New Roman"/>
          <w:sz w:val="22"/>
          <w:szCs w:val="22"/>
        </w:rPr>
        <w:t xml:space="preserve">or on behalf of </w:t>
      </w:r>
      <w:r w:rsidR="003505F1" w:rsidRPr="00FF21AF">
        <w:rPr>
          <w:rFonts w:ascii="Times New Roman" w:hAnsi="Times New Roman"/>
          <w:sz w:val="22"/>
          <w:szCs w:val="22"/>
        </w:rPr>
        <w:t>the Procuring Authority</w:t>
      </w:r>
      <w:r w:rsidRPr="00FF21AF">
        <w:rPr>
          <w:rFonts w:ascii="Times New Roman" w:hAnsi="Times New Roman"/>
          <w:sz w:val="22"/>
          <w:szCs w:val="22"/>
        </w:rPr>
        <w:t xml:space="preserve"> subject to and on the terms of this </w:t>
      </w:r>
      <w:r w:rsidR="00E36EEF" w:rsidRPr="00FF21AF">
        <w:rPr>
          <w:rFonts w:ascii="Times New Roman" w:hAnsi="Times New Roman"/>
          <w:sz w:val="22"/>
          <w:szCs w:val="22"/>
        </w:rPr>
        <w:t>Virtual Data Room Undertaking</w:t>
      </w:r>
      <w:r w:rsidRPr="00FF21AF">
        <w:rPr>
          <w:rFonts w:ascii="Times New Roman" w:hAnsi="Times New Roman"/>
          <w:sz w:val="22"/>
          <w:szCs w:val="22"/>
        </w:rPr>
        <w:t xml:space="preserve"> (</w:t>
      </w:r>
      <w:r w:rsidRPr="00FF21AF">
        <w:rPr>
          <w:rFonts w:ascii="Times New Roman" w:hAnsi="Times New Roman"/>
          <w:b/>
          <w:bCs/>
          <w:sz w:val="22"/>
          <w:szCs w:val="22"/>
        </w:rPr>
        <w:t>Confidentiality Arrangements</w:t>
      </w:r>
      <w:r w:rsidRPr="00FF21AF">
        <w:rPr>
          <w:rFonts w:ascii="Times New Roman" w:hAnsi="Times New Roman"/>
          <w:sz w:val="22"/>
          <w:szCs w:val="22"/>
        </w:rPr>
        <w:t>).</w:t>
      </w:r>
      <w:bookmarkEnd w:id="93"/>
    </w:p>
    <w:p w14:paraId="0ADA6AA5" w14:textId="77777777" w:rsidR="00505567" w:rsidRPr="00FF21AF" w:rsidRDefault="00505567" w:rsidP="00505567">
      <w:pPr>
        <w:pStyle w:val="Level1"/>
        <w:spacing w:before="0" w:after="200" w:line="312" w:lineRule="auto"/>
        <w:rPr>
          <w:rFonts w:ascii="Times New Roman" w:hAnsi="Times New Roman"/>
          <w:szCs w:val="22"/>
        </w:rPr>
      </w:pPr>
      <w:bookmarkStart w:id="94" w:name="_Ref404961425"/>
      <w:r w:rsidRPr="00FF21AF">
        <w:rPr>
          <w:rFonts w:ascii="Times New Roman" w:hAnsi="Times New Roman"/>
          <w:szCs w:val="22"/>
        </w:rPr>
        <w:t>Confidentiality</w:t>
      </w:r>
      <w:bookmarkEnd w:id="94"/>
    </w:p>
    <w:p w14:paraId="7839F0FD" w14:textId="77777777" w:rsidR="00505567" w:rsidRPr="00FF21AF" w:rsidRDefault="00505567" w:rsidP="001B1B9B">
      <w:pPr>
        <w:pStyle w:val="Level2"/>
        <w:spacing w:after="200" w:line="312" w:lineRule="auto"/>
        <w:rPr>
          <w:rFonts w:ascii="Times New Roman" w:hAnsi="Times New Roman"/>
          <w:sz w:val="22"/>
          <w:szCs w:val="22"/>
        </w:rPr>
      </w:pPr>
      <w:bookmarkStart w:id="95" w:name="_Ref404954350"/>
      <w:r w:rsidRPr="00FF21AF">
        <w:rPr>
          <w:rFonts w:ascii="Times New Roman" w:hAnsi="Times New Roman"/>
          <w:sz w:val="22"/>
          <w:szCs w:val="22"/>
        </w:rPr>
        <w:t>Subject to Clause</w:t>
      </w:r>
      <w:r w:rsidR="00A549C4" w:rsidRPr="00FF21AF">
        <w:rPr>
          <w:rFonts w:ascii="Times New Roman" w:hAnsi="Times New Roman"/>
          <w:sz w:val="22"/>
          <w:szCs w:val="22"/>
        </w:rPr>
        <w:t xml:space="preserve"> </w:t>
      </w:r>
      <w:r w:rsidR="0029593A" w:rsidRPr="00FF21AF">
        <w:fldChar w:fldCharType="begin"/>
      </w:r>
      <w:r w:rsidR="0029593A" w:rsidRPr="00FF21AF">
        <w:instrText xml:space="preserve"> REF _Ref404954396 \r \h  \* MERGEFORMAT </w:instrText>
      </w:r>
      <w:r w:rsidR="0029593A" w:rsidRPr="00FF21AF">
        <w:fldChar w:fldCharType="separate"/>
      </w:r>
      <w:r w:rsidR="00A50870" w:rsidRPr="00A50870">
        <w:rPr>
          <w:rFonts w:ascii="Times New Roman" w:hAnsi="Times New Roman"/>
          <w:sz w:val="22"/>
          <w:szCs w:val="22"/>
        </w:rPr>
        <w:t>2.2</w:t>
      </w:r>
      <w:r w:rsidR="0029593A" w:rsidRPr="00FF21AF">
        <w:fldChar w:fldCharType="end"/>
      </w:r>
      <w:r w:rsidRPr="00FF21AF">
        <w:rPr>
          <w:rFonts w:ascii="Times New Roman" w:hAnsi="Times New Roman"/>
          <w:sz w:val="22"/>
          <w:szCs w:val="22"/>
        </w:rPr>
        <w:t xml:space="preserve">, the </w:t>
      </w:r>
      <w:r w:rsidR="00FC18ED" w:rsidRPr="00FF21AF">
        <w:rPr>
          <w:rFonts w:ascii="Times New Roman" w:hAnsi="Times New Roman"/>
          <w:sz w:val="22"/>
          <w:szCs w:val="22"/>
        </w:rPr>
        <w:t>Prequalified</w:t>
      </w:r>
      <w:r w:rsidRPr="00FF21AF">
        <w:rPr>
          <w:rFonts w:ascii="Times New Roman" w:hAnsi="Times New Roman"/>
          <w:sz w:val="22"/>
          <w:szCs w:val="22"/>
        </w:rPr>
        <w:t xml:space="preserve"> Bidder</w:t>
      </w:r>
      <w:r w:rsidR="006C082C" w:rsidRPr="00FF21AF">
        <w:rPr>
          <w:rFonts w:ascii="Times New Roman" w:hAnsi="Times New Roman"/>
          <w:sz w:val="22"/>
          <w:szCs w:val="22"/>
        </w:rPr>
        <w:t xml:space="preserve"> </w:t>
      </w:r>
      <w:r w:rsidRPr="00FF21AF">
        <w:rPr>
          <w:rFonts w:ascii="Times New Roman" w:hAnsi="Times New Roman"/>
          <w:sz w:val="22"/>
          <w:szCs w:val="22"/>
        </w:rPr>
        <w:t>shall</w:t>
      </w:r>
      <w:r w:rsidR="001B1B9B" w:rsidRPr="00FF21AF">
        <w:rPr>
          <w:rFonts w:ascii="Times New Roman" w:hAnsi="Times New Roman"/>
          <w:sz w:val="22"/>
          <w:szCs w:val="22"/>
        </w:rPr>
        <w:t xml:space="preserve"> </w:t>
      </w:r>
      <w:r w:rsidRPr="00FF21AF">
        <w:rPr>
          <w:rFonts w:ascii="Times New Roman" w:hAnsi="Times New Roman"/>
          <w:sz w:val="22"/>
          <w:szCs w:val="22"/>
        </w:rPr>
        <w:t xml:space="preserve">treat </w:t>
      </w:r>
      <w:r w:rsidR="006C082C" w:rsidRPr="00FF21AF">
        <w:rPr>
          <w:rFonts w:ascii="Times New Roman" w:hAnsi="Times New Roman"/>
          <w:sz w:val="22"/>
          <w:szCs w:val="22"/>
        </w:rPr>
        <w:t xml:space="preserve">the Information </w:t>
      </w:r>
      <w:r w:rsidRPr="00FF21AF">
        <w:rPr>
          <w:rFonts w:ascii="Times New Roman" w:hAnsi="Times New Roman"/>
          <w:sz w:val="22"/>
          <w:szCs w:val="22"/>
        </w:rPr>
        <w:t xml:space="preserve">as strictly confidential and not </w:t>
      </w:r>
      <w:r w:rsidR="00E6455C" w:rsidRPr="00FF21AF">
        <w:rPr>
          <w:rFonts w:ascii="Times New Roman" w:hAnsi="Times New Roman"/>
          <w:sz w:val="22"/>
          <w:szCs w:val="22"/>
        </w:rPr>
        <w:t xml:space="preserve">use the Information other than, or </w:t>
      </w:r>
      <w:r w:rsidRPr="00FF21AF">
        <w:rPr>
          <w:rFonts w:ascii="Times New Roman" w:hAnsi="Times New Roman"/>
          <w:sz w:val="22"/>
          <w:szCs w:val="22"/>
        </w:rPr>
        <w:t xml:space="preserve">disclose </w:t>
      </w:r>
      <w:r w:rsidR="006C082C" w:rsidRPr="00FF21AF">
        <w:rPr>
          <w:rFonts w:ascii="Times New Roman" w:hAnsi="Times New Roman"/>
          <w:sz w:val="22"/>
          <w:szCs w:val="22"/>
        </w:rPr>
        <w:t xml:space="preserve">the Information </w:t>
      </w:r>
      <w:r w:rsidRPr="00FF21AF">
        <w:rPr>
          <w:rFonts w:ascii="Times New Roman" w:hAnsi="Times New Roman"/>
          <w:sz w:val="22"/>
          <w:szCs w:val="22"/>
        </w:rPr>
        <w:t xml:space="preserve">other than </w:t>
      </w:r>
      <w:r w:rsidR="00290A95" w:rsidRPr="00FF21AF">
        <w:rPr>
          <w:rFonts w:ascii="Times New Roman" w:hAnsi="Times New Roman"/>
          <w:sz w:val="22"/>
          <w:szCs w:val="22"/>
        </w:rPr>
        <w:t>to Permitted Persons and then</w:t>
      </w:r>
      <w:r w:rsidR="00E6455C" w:rsidRPr="00FF21AF">
        <w:rPr>
          <w:rFonts w:ascii="Times New Roman" w:hAnsi="Times New Roman"/>
          <w:sz w:val="22"/>
          <w:szCs w:val="22"/>
        </w:rPr>
        <w:t>,</w:t>
      </w:r>
      <w:r w:rsidR="00290A95" w:rsidRPr="00FF21AF">
        <w:rPr>
          <w:rFonts w:ascii="Times New Roman" w:hAnsi="Times New Roman"/>
          <w:sz w:val="22"/>
          <w:szCs w:val="22"/>
        </w:rPr>
        <w:t xml:space="preserve"> </w:t>
      </w:r>
      <w:r w:rsidRPr="00FF21AF">
        <w:rPr>
          <w:rFonts w:ascii="Times New Roman" w:hAnsi="Times New Roman"/>
          <w:sz w:val="22"/>
          <w:szCs w:val="22"/>
        </w:rPr>
        <w:t>solely for the purpose of considering, evaluating, advisi</w:t>
      </w:r>
      <w:r w:rsidR="006C082C" w:rsidRPr="00FF21AF">
        <w:rPr>
          <w:rFonts w:ascii="Times New Roman" w:hAnsi="Times New Roman"/>
          <w:sz w:val="22"/>
          <w:szCs w:val="22"/>
        </w:rPr>
        <w:t>ng on or furthering the Project</w:t>
      </w:r>
      <w:r w:rsidRPr="00FF21AF">
        <w:rPr>
          <w:rFonts w:ascii="Times New Roman" w:hAnsi="Times New Roman"/>
          <w:sz w:val="22"/>
          <w:szCs w:val="22"/>
        </w:rPr>
        <w:t>.</w:t>
      </w:r>
      <w:bookmarkEnd w:id="95"/>
    </w:p>
    <w:p w14:paraId="61DF0AD3" w14:textId="77777777" w:rsidR="00505567" w:rsidRPr="00FF21AF" w:rsidRDefault="00505567" w:rsidP="00505567">
      <w:pPr>
        <w:pStyle w:val="Level2"/>
        <w:spacing w:after="200" w:line="312" w:lineRule="auto"/>
        <w:rPr>
          <w:rFonts w:ascii="Times New Roman" w:hAnsi="Times New Roman"/>
          <w:sz w:val="22"/>
          <w:szCs w:val="22"/>
        </w:rPr>
      </w:pPr>
      <w:bookmarkStart w:id="96" w:name="_Ref404954396"/>
      <w:proofErr w:type="gramStart"/>
      <w:r w:rsidRPr="00FF21AF">
        <w:rPr>
          <w:rFonts w:ascii="Times New Roman" w:hAnsi="Times New Roman"/>
          <w:sz w:val="22"/>
          <w:szCs w:val="22"/>
        </w:rPr>
        <w:t xml:space="preserve">The obligation under Clause </w:t>
      </w:r>
      <w:r w:rsidR="0029593A" w:rsidRPr="00FF21AF">
        <w:fldChar w:fldCharType="begin"/>
      </w:r>
      <w:r w:rsidR="0029593A" w:rsidRPr="00FF21AF">
        <w:instrText xml:space="preserve"> REF _Ref404954350 \r \h  \* MERGEFORMAT </w:instrText>
      </w:r>
      <w:r w:rsidR="0029593A" w:rsidRPr="00FF21AF">
        <w:fldChar w:fldCharType="separate"/>
      </w:r>
      <w:r w:rsidR="00A50870" w:rsidRPr="00A50870">
        <w:rPr>
          <w:rFonts w:ascii="Times New Roman" w:hAnsi="Times New Roman"/>
          <w:sz w:val="22"/>
          <w:szCs w:val="22"/>
        </w:rPr>
        <w:t>2.1</w:t>
      </w:r>
      <w:r w:rsidR="0029593A" w:rsidRPr="00FF21AF">
        <w:fldChar w:fldCharType="end"/>
      </w:r>
      <w:r w:rsidRPr="00FF21AF">
        <w:rPr>
          <w:rFonts w:ascii="Times New Roman" w:hAnsi="Times New Roman"/>
          <w:sz w:val="22"/>
          <w:szCs w:val="22"/>
        </w:rPr>
        <w:t xml:space="preserve"> does not extend to Information that is publicly available at the time it was made available to the </w:t>
      </w:r>
      <w:r w:rsidR="00FC18ED" w:rsidRPr="00FF21AF">
        <w:rPr>
          <w:rFonts w:ascii="Times New Roman" w:hAnsi="Times New Roman"/>
          <w:sz w:val="22"/>
          <w:szCs w:val="22"/>
        </w:rPr>
        <w:t>Prequalified</w:t>
      </w:r>
      <w:r w:rsidRPr="00FF21AF">
        <w:rPr>
          <w:rFonts w:ascii="Times New Roman" w:hAnsi="Times New Roman"/>
          <w:sz w:val="22"/>
          <w:szCs w:val="22"/>
        </w:rPr>
        <w:t xml:space="preserve"> Bidder and shall not prevent disclosure by the </w:t>
      </w:r>
      <w:r w:rsidR="00FC18ED" w:rsidRPr="00FF21AF">
        <w:rPr>
          <w:rFonts w:ascii="Times New Roman" w:hAnsi="Times New Roman"/>
          <w:sz w:val="22"/>
          <w:szCs w:val="22"/>
        </w:rPr>
        <w:t>Prequalified</w:t>
      </w:r>
      <w:r w:rsidRPr="00FF21AF">
        <w:rPr>
          <w:rFonts w:ascii="Times New Roman" w:hAnsi="Times New Roman"/>
          <w:sz w:val="22"/>
          <w:szCs w:val="22"/>
        </w:rPr>
        <w:t xml:space="preserve"> Bidder of Information to the extent necessary to comply with any legal obligation </w:t>
      </w:r>
      <w:r w:rsidRPr="00FF21AF">
        <w:rPr>
          <w:rFonts w:ascii="Times New Roman" w:hAnsi="Times New Roman"/>
          <w:sz w:val="22"/>
          <w:szCs w:val="22"/>
        </w:rPr>
        <w:lastRenderedPageBreak/>
        <w:t>or the requirement of any relevant stock exchange or other regulatory government or official body.</w:t>
      </w:r>
      <w:bookmarkEnd w:id="96"/>
      <w:proofErr w:type="gramEnd"/>
    </w:p>
    <w:p w14:paraId="44AF36AA" w14:textId="77777777" w:rsidR="00505567" w:rsidRPr="00FF21AF" w:rsidRDefault="00505567" w:rsidP="00505567">
      <w:pPr>
        <w:pStyle w:val="Level2"/>
        <w:spacing w:after="200" w:line="312" w:lineRule="auto"/>
        <w:rPr>
          <w:rFonts w:ascii="Times New Roman" w:hAnsi="Times New Roman"/>
          <w:sz w:val="22"/>
          <w:szCs w:val="22"/>
        </w:rPr>
      </w:pPr>
      <w:r w:rsidRPr="00FF21AF">
        <w:rPr>
          <w:rFonts w:ascii="Times New Roman" w:hAnsi="Times New Roman"/>
          <w:sz w:val="22"/>
          <w:szCs w:val="22"/>
        </w:rPr>
        <w:t xml:space="preserve">The </w:t>
      </w:r>
      <w:r w:rsidR="00FC18ED" w:rsidRPr="00FF21AF">
        <w:rPr>
          <w:rFonts w:ascii="Times New Roman" w:hAnsi="Times New Roman"/>
          <w:sz w:val="22"/>
          <w:szCs w:val="22"/>
        </w:rPr>
        <w:t>Prequalified</w:t>
      </w:r>
      <w:r w:rsidRPr="00FF21AF">
        <w:rPr>
          <w:rFonts w:ascii="Times New Roman" w:hAnsi="Times New Roman"/>
          <w:sz w:val="22"/>
          <w:szCs w:val="22"/>
        </w:rPr>
        <w:t xml:space="preserve"> Bidder undertakes:</w:t>
      </w:r>
    </w:p>
    <w:p w14:paraId="10D0F4D2" w14:textId="77777777" w:rsidR="00505567" w:rsidRPr="00FF21AF" w:rsidRDefault="00505567" w:rsidP="00505567">
      <w:pPr>
        <w:pStyle w:val="Level3"/>
        <w:spacing w:after="200" w:line="312" w:lineRule="auto"/>
        <w:rPr>
          <w:rFonts w:ascii="Times New Roman" w:hAnsi="Times New Roman"/>
          <w:sz w:val="22"/>
          <w:szCs w:val="22"/>
        </w:rPr>
      </w:pPr>
      <w:r w:rsidRPr="00FF21AF">
        <w:rPr>
          <w:rFonts w:ascii="Times New Roman" w:hAnsi="Times New Roman"/>
          <w:sz w:val="22"/>
          <w:szCs w:val="22"/>
        </w:rPr>
        <w:t xml:space="preserve">to keep the Information and any copies of it secure and in such a way as to prevent unauthorised access by any third party; </w:t>
      </w:r>
    </w:p>
    <w:p w14:paraId="3B4CE6B2" w14:textId="77777777" w:rsidR="00505567" w:rsidRPr="00FF21AF" w:rsidRDefault="00505567" w:rsidP="00505567">
      <w:pPr>
        <w:pStyle w:val="Level3"/>
        <w:spacing w:after="200" w:line="312" w:lineRule="auto"/>
        <w:rPr>
          <w:rFonts w:ascii="Times New Roman" w:hAnsi="Times New Roman"/>
          <w:sz w:val="22"/>
          <w:szCs w:val="22"/>
        </w:rPr>
      </w:pPr>
      <w:r w:rsidRPr="00FF21AF">
        <w:rPr>
          <w:rFonts w:ascii="Times New Roman" w:hAnsi="Times New Roman"/>
          <w:sz w:val="22"/>
          <w:szCs w:val="22"/>
        </w:rPr>
        <w:t xml:space="preserve">to inform </w:t>
      </w:r>
      <w:r w:rsidR="003505F1" w:rsidRPr="00FF21AF">
        <w:rPr>
          <w:rFonts w:ascii="Times New Roman" w:hAnsi="Times New Roman"/>
          <w:sz w:val="22"/>
          <w:szCs w:val="22"/>
        </w:rPr>
        <w:t>the Procuring Authority</w:t>
      </w:r>
      <w:r w:rsidRPr="00FF21AF">
        <w:rPr>
          <w:rFonts w:ascii="Times New Roman" w:hAnsi="Times New Roman"/>
          <w:sz w:val="22"/>
          <w:szCs w:val="22"/>
        </w:rPr>
        <w:t xml:space="preserve"> immediately if it becomes aware that any Information has been disclosed to or come to the knowledge of an unauthorised third party; </w:t>
      </w:r>
    </w:p>
    <w:p w14:paraId="103AFC4E" w14:textId="77777777" w:rsidR="003A78CF" w:rsidRPr="00FF21AF" w:rsidRDefault="00505567" w:rsidP="00505567">
      <w:pPr>
        <w:pStyle w:val="Level3"/>
        <w:spacing w:after="200" w:line="312" w:lineRule="auto"/>
        <w:rPr>
          <w:rFonts w:ascii="Times New Roman" w:hAnsi="Times New Roman"/>
          <w:sz w:val="22"/>
          <w:szCs w:val="22"/>
        </w:rPr>
      </w:pPr>
      <w:r w:rsidRPr="00FF21AF">
        <w:rPr>
          <w:rFonts w:ascii="Times New Roman" w:hAnsi="Times New Roman"/>
          <w:sz w:val="22"/>
          <w:szCs w:val="22"/>
        </w:rPr>
        <w:t xml:space="preserve">at its own expense within seven days of withdrawing from the bidding process or of being notified that it has not been declared as </w:t>
      </w:r>
      <w:r w:rsidR="00AE1DBF" w:rsidRPr="00FF21AF">
        <w:rPr>
          <w:rFonts w:ascii="Times New Roman" w:hAnsi="Times New Roman"/>
          <w:sz w:val="22"/>
          <w:szCs w:val="22"/>
        </w:rPr>
        <w:t xml:space="preserve">having won the </w:t>
      </w:r>
      <w:r w:rsidRPr="00FF21AF">
        <w:rPr>
          <w:rFonts w:ascii="Times New Roman" w:hAnsi="Times New Roman"/>
          <w:sz w:val="22"/>
          <w:szCs w:val="22"/>
        </w:rPr>
        <w:t xml:space="preserve">Project and in any event on receipt of a written demand from </w:t>
      </w:r>
      <w:r w:rsidR="003505F1" w:rsidRPr="00FF21AF">
        <w:rPr>
          <w:rFonts w:ascii="Times New Roman" w:hAnsi="Times New Roman"/>
          <w:sz w:val="22"/>
          <w:szCs w:val="22"/>
        </w:rPr>
        <w:t>the Procuring Authority</w:t>
      </w:r>
      <w:r w:rsidR="003A78CF" w:rsidRPr="00FF21AF">
        <w:rPr>
          <w:rFonts w:ascii="Times New Roman" w:hAnsi="Times New Roman"/>
          <w:sz w:val="22"/>
          <w:szCs w:val="22"/>
        </w:rPr>
        <w:t>:</w:t>
      </w:r>
    </w:p>
    <w:p w14:paraId="41EDF44F" w14:textId="77777777" w:rsidR="003A78CF" w:rsidRPr="00FF21AF" w:rsidRDefault="00505567" w:rsidP="003A78CF">
      <w:pPr>
        <w:pStyle w:val="Level4"/>
        <w:rPr>
          <w:rFonts w:ascii="Times New Roman" w:hAnsi="Times New Roman"/>
          <w:sz w:val="22"/>
          <w:szCs w:val="22"/>
        </w:rPr>
      </w:pPr>
      <w:r w:rsidRPr="00FF21AF">
        <w:rPr>
          <w:rFonts w:ascii="Times New Roman" w:hAnsi="Times New Roman"/>
          <w:sz w:val="22"/>
          <w:szCs w:val="22"/>
        </w:rPr>
        <w:t xml:space="preserve">to return or destroy all </w:t>
      </w:r>
      <w:r w:rsidR="008D0935" w:rsidRPr="00FF21AF">
        <w:rPr>
          <w:rFonts w:ascii="Times New Roman" w:hAnsi="Times New Roman"/>
          <w:sz w:val="22"/>
          <w:szCs w:val="22"/>
        </w:rPr>
        <w:t xml:space="preserve">hard copies of </w:t>
      </w:r>
      <w:r w:rsidRPr="00FF21AF">
        <w:rPr>
          <w:rFonts w:ascii="Times New Roman" w:hAnsi="Times New Roman"/>
          <w:sz w:val="22"/>
          <w:szCs w:val="22"/>
        </w:rPr>
        <w:t>Information</w:t>
      </w:r>
      <w:r w:rsidR="008D0935" w:rsidRPr="00FF21AF">
        <w:rPr>
          <w:rFonts w:ascii="Times New Roman" w:hAnsi="Times New Roman"/>
          <w:sz w:val="22"/>
          <w:szCs w:val="22"/>
        </w:rPr>
        <w:t xml:space="preserve"> that has been made available to it by or on behalf of </w:t>
      </w:r>
      <w:r w:rsidR="003505F1" w:rsidRPr="00FF21AF">
        <w:rPr>
          <w:rFonts w:ascii="Times New Roman" w:hAnsi="Times New Roman"/>
          <w:sz w:val="22"/>
          <w:szCs w:val="22"/>
        </w:rPr>
        <w:t>the Procuring Authority</w:t>
      </w:r>
      <w:r w:rsidRPr="00FF21AF">
        <w:rPr>
          <w:rFonts w:ascii="Times New Roman" w:hAnsi="Times New Roman"/>
          <w:sz w:val="22"/>
          <w:szCs w:val="22"/>
        </w:rPr>
        <w:t xml:space="preserve"> which is in its possession or under its custody and control without keeping any copies</w:t>
      </w:r>
      <w:r w:rsidR="003A78CF" w:rsidRPr="00FF21AF">
        <w:rPr>
          <w:rFonts w:ascii="Times New Roman" w:hAnsi="Times New Roman"/>
          <w:sz w:val="22"/>
          <w:szCs w:val="22"/>
        </w:rPr>
        <w:t>;</w:t>
      </w:r>
    </w:p>
    <w:p w14:paraId="60C24879" w14:textId="77777777" w:rsidR="003A78CF" w:rsidRPr="00FF21AF" w:rsidRDefault="00505567" w:rsidP="003A78CF">
      <w:pPr>
        <w:pStyle w:val="Level4"/>
        <w:rPr>
          <w:rFonts w:ascii="Times New Roman" w:hAnsi="Times New Roman"/>
          <w:sz w:val="22"/>
          <w:szCs w:val="22"/>
        </w:rPr>
      </w:pPr>
      <w:r w:rsidRPr="00FF21AF">
        <w:rPr>
          <w:rFonts w:ascii="Times New Roman" w:hAnsi="Times New Roman"/>
          <w:sz w:val="22"/>
          <w:szCs w:val="22"/>
        </w:rPr>
        <w:t xml:space="preserve">to destroy all </w:t>
      </w:r>
      <w:r w:rsidR="008D0935" w:rsidRPr="00FF21AF">
        <w:rPr>
          <w:rFonts w:ascii="Times New Roman" w:hAnsi="Times New Roman"/>
          <w:sz w:val="22"/>
          <w:szCs w:val="22"/>
        </w:rPr>
        <w:t>hard copies</w:t>
      </w:r>
      <w:r w:rsidR="008E5914">
        <w:rPr>
          <w:rFonts w:ascii="Times New Roman" w:hAnsi="Times New Roman"/>
          <w:sz w:val="22"/>
          <w:szCs w:val="22"/>
        </w:rPr>
        <w:t xml:space="preserve"> of</w:t>
      </w:r>
      <w:r w:rsidR="008D0935" w:rsidRPr="00FF21AF">
        <w:rPr>
          <w:rFonts w:ascii="Times New Roman" w:hAnsi="Times New Roman"/>
          <w:sz w:val="22"/>
          <w:szCs w:val="22"/>
        </w:rPr>
        <w:t xml:space="preserve"> </w:t>
      </w:r>
      <w:r w:rsidRPr="00FF21AF">
        <w:rPr>
          <w:rFonts w:ascii="Times New Roman" w:hAnsi="Times New Roman"/>
          <w:sz w:val="22"/>
          <w:szCs w:val="22"/>
        </w:rPr>
        <w:t>Information prepared by it to the extent that the same contains, reflects or derives from Information that has been made available to it by</w:t>
      </w:r>
      <w:r w:rsidR="00D00924" w:rsidRPr="00FF21AF">
        <w:rPr>
          <w:rFonts w:ascii="Times New Roman" w:hAnsi="Times New Roman"/>
          <w:sz w:val="22"/>
          <w:szCs w:val="22"/>
        </w:rPr>
        <w:t xml:space="preserve"> or on behalf of</w:t>
      </w:r>
      <w:r w:rsidRPr="00FF21AF">
        <w:rPr>
          <w:rFonts w:ascii="Times New Roman" w:hAnsi="Times New Roman"/>
          <w:sz w:val="22"/>
          <w:szCs w:val="22"/>
        </w:rPr>
        <w:t xml:space="preserve"> </w:t>
      </w:r>
      <w:r w:rsidR="003505F1" w:rsidRPr="00FF21AF">
        <w:rPr>
          <w:rFonts w:ascii="Times New Roman" w:hAnsi="Times New Roman"/>
          <w:sz w:val="22"/>
          <w:szCs w:val="22"/>
        </w:rPr>
        <w:t>the Procuring Authority</w:t>
      </w:r>
      <w:r w:rsidR="003A78CF" w:rsidRPr="00FF21AF">
        <w:rPr>
          <w:rFonts w:ascii="Times New Roman" w:hAnsi="Times New Roman"/>
          <w:sz w:val="22"/>
          <w:szCs w:val="22"/>
        </w:rPr>
        <w:t>;</w:t>
      </w:r>
    </w:p>
    <w:p w14:paraId="186338A1" w14:textId="77777777" w:rsidR="003A78CF" w:rsidRPr="00FF21AF" w:rsidRDefault="00505567" w:rsidP="003A78CF">
      <w:pPr>
        <w:pStyle w:val="Level4"/>
        <w:rPr>
          <w:rFonts w:ascii="Times New Roman" w:hAnsi="Times New Roman"/>
          <w:sz w:val="22"/>
          <w:szCs w:val="22"/>
        </w:rPr>
      </w:pPr>
      <w:r w:rsidRPr="00FF21AF">
        <w:rPr>
          <w:rFonts w:ascii="Times New Roman" w:hAnsi="Times New Roman"/>
          <w:sz w:val="22"/>
          <w:szCs w:val="22"/>
        </w:rPr>
        <w:t xml:space="preserve">to the extent practicable, to expunge </w:t>
      </w:r>
      <w:r w:rsidR="008D0935" w:rsidRPr="00FF21AF">
        <w:rPr>
          <w:rFonts w:ascii="Times New Roman" w:hAnsi="Times New Roman"/>
          <w:sz w:val="22"/>
          <w:szCs w:val="22"/>
        </w:rPr>
        <w:t>all</w:t>
      </w:r>
      <w:r w:rsidRPr="00FF21AF">
        <w:rPr>
          <w:rFonts w:ascii="Times New Roman" w:hAnsi="Times New Roman"/>
          <w:sz w:val="22"/>
          <w:szCs w:val="22"/>
        </w:rPr>
        <w:t xml:space="preserve"> Information from any computer, word processor or other device in its possession or under its custody or control; and </w:t>
      </w:r>
    </w:p>
    <w:p w14:paraId="318036D4" w14:textId="77777777" w:rsidR="00505567" w:rsidRPr="00FF21AF" w:rsidRDefault="00505567" w:rsidP="003A78CF">
      <w:pPr>
        <w:pStyle w:val="Level4"/>
        <w:rPr>
          <w:rFonts w:ascii="Times New Roman" w:hAnsi="Times New Roman"/>
          <w:sz w:val="22"/>
          <w:szCs w:val="22"/>
        </w:rPr>
      </w:pPr>
      <w:r w:rsidRPr="00FF21AF">
        <w:rPr>
          <w:rFonts w:ascii="Times New Roman" w:hAnsi="Times New Roman"/>
          <w:sz w:val="22"/>
          <w:szCs w:val="22"/>
        </w:rPr>
        <w:t xml:space="preserve">to confirm to </w:t>
      </w:r>
      <w:r w:rsidR="003505F1" w:rsidRPr="00FF21AF">
        <w:rPr>
          <w:rFonts w:ascii="Times New Roman" w:hAnsi="Times New Roman"/>
          <w:sz w:val="22"/>
          <w:szCs w:val="22"/>
        </w:rPr>
        <w:t>the Procuring Authority</w:t>
      </w:r>
      <w:r w:rsidRPr="00FF21AF">
        <w:rPr>
          <w:rFonts w:ascii="Times New Roman" w:hAnsi="Times New Roman"/>
          <w:sz w:val="22"/>
          <w:szCs w:val="22"/>
        </w:rPr>
        <w:t xml:space="preserve"> in writing that </w:t>
      </w:r>
      <w:r w:rsidR="00F838FA" w:rsidRPr="00FF21AF">
        <w:rPr>
          <w:rFonts w:ascii="Times New Roman" w:hAnsi="Times New Roman"/>
          <w:sz w:val="22"/>
          <w:szCs w:val="22"/>
        </w:rPr>
        <w:t>the above actions have been taken</w:t>
      </w:r>
      <w:r w:rsidRPr="00FF21AF">
        <w:rPr>
          <w:rFonts w:ascii="Times New Roman" w:hAnsi="Times New Roman"/>
          <w:sz w:val="22"/>
          <w:szCs w:val="22"/>
        </w:rPr>
        <w:t>.</w:t>
      </w:r>
    </w:p>
    <w:p w14:paraId="1EC441A7" w14:textId="77777777" w:rsidR="00505567" w:rsidRPr="00FF21AF" w:rsidRDefault="00505567" w:rsidP="00505567">
      <w:pPr>
        <w:pStyle w:val="Level1"/>
        <w:spacing w:before="0" w:after="200" w:line="312" w:lineRule="auto"/>
        <w:rPr>
          <w:rFonts w:ascii="Times New Roman" w:hAnsi="Times New Roman"/>
          <w:szCs w:val="22"/>
        </w:rPr>
      </w:pPr>
      <w:r w:rsidRPr="00FF21AF">
        <w:rPr>
          <w:rFonts w:ascii="Times New Roman" w:hAnsi="Times New Roman"/>
          <w:szCs w:val="22"/>
        </w:rPr>
        <w:t>Virtual Data Room</w:t>
      </w:r>
    </w:p>
    <w:p w14:paraId="6A1766F4" w14:textId="77777777" w:rsidR="00505567" w:rsidRPr="00FF21AF" w:rsidRDefault="00505567" w:rsidP="00505567">
      <w:pPr>
        <w:pStyle w:val="Level2"/>
        <w:spacing w:after="200" w:line="312" w:lineRule="auto"/>
        <w:rPr>
          <w:rFonts w:ascii="Times New Roman" w:hAnsi="Times New Roman"/>
          <w:sz w:val="22"/>
          <w:szCs w:val="22"/>
        </w:rPr>
      </w:pPr>
      <w:r w:rsidRPr="00FF21AF">
        <w:rPr>
          <w:rFonts w:ascii="Times New Roman" w:hAnsi="Times New Roman"/>
          <w:sz w:val="22"/>
          <w:szCs w:val="22"/>
        </w:rPr>
        <w:t xml:space="preserve">No representation or warranty (whether express or implied) is given and no responsibility or liability is accepted by </w:t>
      </w:r>
      <w:r w:rsidR="003505F1" w:rsidRPr="00FF21AF">
        <w:rPr>
          <w:rFonts w:ascii="Times New Roman" w:hAnsi="Times New Roman"/>
          <w:sz w:val="22"/>
          <w:szCs w:val="22"/>
        </w:rPr>
        <w:t>the Procuring Authority</w:t>
      </w:r>
      <w:r w:rsidRPr="00FF21AF">
        <w:rPr>
          <w:rFonts w:ascii="Times New Roman" w:hAnsi="Times New Roman"/>
          <w:sz w:val="22"/>
          <w:szCs w:val="22"/>
        </w:rPr>
        <w:t xml:space="preserve"> or its advisers or representatives as to the accuracy or completeness of the Information or otherwise.</w:t>
      </w:r>
    </w:p>
    <w:p w14:paraId="1ED57CD4" w14:textId="77777777" w:rsidR="005945F5" w:rsidRPr="00FF21AF" w:rsidRDefault="005945F5" w:rsidP="003E2721">
      <w:pPr>
        <w:pStyle w:val="Level2"/>
        <w:spacing w:after="200" w:line="312" w:lineRule="auto"/>
        <w:rPr>
          <w:rFonts w:ascii="Times New Roman" w:hAnsi="Times New Roman"/>
          <w:sz w:val="22"/>
          <w:szCs w:val="22"/>
        </w:rPr>
      </w:pPr>
      <w:r w:rsidRPr="00FF21AF">
        <w:rPr>
          <w:rFonts w:ascii="Times New Roman" w:hAnsi="Times New Roman"/>
          <w:sz w:val="22"/>
          <w:szCs w:val="22"/>
        </w:rPr>
        <w:t xml:space="preserve">The Prequalified Bidder hereby (a) acknowledges and consents to </w:t>
      </w:r>
      <w:r w:rsidR="002473C1" w:rsidRPr="00FF21AF">
        <w:rPr>
          <w:rFonts w:ascii="Times New Roman" w:hAnsi="Times New Roman"/>
          <w:sz w:val="22"/>
          <w:szCs w:val="22"/>
        </w:rPr>
        <w:t>any</w:t>
      </w:r>
      <w:r w:rsidRPr="00FF21AF">
        <w:rPr>
          <w:rFonts w:ascii="Times New Roman" w:hAnsi="Times New Roman"/>
          <w:sz w:val="22"/>
          <w:szCs w:val="22"/>
        </w:rPr>
        <w:t xml:space="preserve"> actual, potential or perceived conflicts of interests arising as a result of the multiple current or prospective roles of </w:t>
      </w:r>
      <w:r w:rsidR="002473C1" w:rsidRPr="00FF21AF">
        <w:rPr>
          <w:rFonts w:ascii="Times New Roman" w:hAnsi="Times New Roman"/>
          <w:sz w:val="22"/>
          <w:szCs w:val="22"/>
        </w:rPr>
        <w:t>IFC Advisory, IFC Investment, MIGA and IDA</w:t>
      </w:r>
      <w:r w:rsidRPr="00FF21AF">
        <w:rPr>
          <w:rFonts w:ascii="Times New Roman" w:hAnsi="Times New Roman"/>
          <w:sz w:val="22"/>
          <w:szCs w:val="22"/>
        </w:rPr>
        <w:t xml:space="preserve"> in connection with the development</w:t>
      </w:r>
      <w:r w:rsidR="002473C1" w:rsidRPr="00FF21AF">
        <w:rPr>
          <w:rFonts w:ascii="Times New Roman" w:hAnsi="Times New Roman"/>
          <w:sz w:val="22"/>
          <w:szCs w:val="22"/>
        </w:rPr>
        <w:t>, delivery and financing</w:t>
      </w:r>
      <w:r w:rsidRPr="00FF21AF">
        <w:rPr>
          <w:rFonts w:ascii="Times New Roman" w:hAnsi="Times New Roman"/>
          <w:sz w:val="22"/>
          <w:szCs w:val="22"/>
        </w:rPr>
        <w:t xml:space="preserve"> of the Scaling Solar Program and the Project</w:t>
      </w:r>
      <w:r w:rsidR="002473C1" w:rsidRPr="00FF21AF">
        <w:rPr>
          <w:rFonts w:ascii="Times New Roman" w:hAnsi="Times New Roman"/>
          <w:sz w:val="22"/>
          <w:szCs w:val="22"/>
        </w:rPr>
        <w:t xml:space="preserve">, or in connection with any pre-existing financial or advisory relationships between an institution of the World Bank Group and a prospective bidder (or its affiliate), </w:t>
      </w:r>
      <w:r w:rsidR="003505F1" w:rsidRPr="00FF21AF">
        <w:rPr>
          <w:rFonts w:ascii="Times New Roman" w:hAnsi="Times New Roman"/>
          <w:sz w:val="22"/>
          <w:szCs w:val="22"/>
        </w:rPr>
        <w:t>the Procuring Authority</w:t>
      </w:r>
      <w:r w:rsidR="002473C1" w:rsidRPr="00FF21AF">
        <w:rPr>
          <w:rFonts w:ascii="Times New Roman" w:hAnsi="Times New Roman"/>
          <w:sz w:val="22"/>
          <w:szCs w:val="22"/>
        </w:rPr>
        <w:t xml:space="preserve"> or the </w:t>
      </w:r>
      <w:r w:rsidR="009D0233" w:rsidRPr="00FF21AF">
        <w:rPr>
          <w:rFonts w:ascii="Times New Roman" w:hAnsi="Times New Roman"/>
          <w:sz w:val="22"/>
          <w:szCs w:val="22"/>
        </w:rPr>
        <w:t>G</w:t>
      </w:r>
      <w:r w:rsidR="002473C1" w:rsidRPr="00FF21AF">
        <w:rPr>
          <w:rFonts w:ascii="Times New Roman" w:hAnsi="Times New Roman"/>
          <w:sz w:val="22"/>
          <w:szCs w:val="22"/>
        </w:rPr>
        <w:t>overnment</w:t>
      </w:r>
      <w:r w:rsidR="008E5914">
        <w:rPr>
          <w:rFonts w:ascii="Times New Roman" w:hAnsi="Times New Roman"/>
          <w:sz w:val="22"/>
          <w:szCs w:val="22"/>
        </w:rPr>
        <w:t xml:space="preserve"> of Islamic Republic of Afghanistan</w:t>
      </w:r>
      <w:r w:rsidRPr="00FF21AF">
        <w:rPr>
          <w:rFonts w:ascii="Times New Roman" w:hAnsi="Times New Roman"/>
          <w:sz w:val="22"/>
          <w:szCs w:val="22"/>
        </w:rPr>
        <w:t xml:space="preserve">; (b) waives any liability to which any World Bank Group institution might otherwise be subject in connection with such </w:t>
      </w:r>
      <w:r w:rsidR="002473C1" w:rsidRPr="00FF21AF">
        <w:rPr>
          <w:rFonts w:ascii="Times New Roman" w:hAnsi="Times New Roman"/>
          <w:sz w:val="22"/>
          <w:szCs w:val="22"/>
        </w:rPr>
        <w:t>actual, potential or perceived conflicts of interest</w:t>
      </w:r>
      <w:r w:rsidRPr="00FF21AF">
        <w:rPr>
          <w:rFonts w:ascii="Times New Roman" w:hAnsi="Times New Roman"/>
          <w:sz w:val="22"/>
          <w:szCs w:val="22"/>
        </w:rPr>
        <w:t xml:space="preserve">; and (c) consents to the sharing of </w:t>
      </w:r>
      <w:r w:rsidR="002473C1" w:rsidRPr="00FF21AF">
        <w:rPr>
          <w:rFonts w:ascii="Times New Roman" w:hAnsi="Times New Roman"/>
          <w:sz w:val="22"/>
          <w:szCs w:val="22"/>
        </w:rPr>
        <w:t xml:space="preserve">any </w:t>
      </w:r>
      <w:r w:rsidRPr="00FF21AF">
        <w:rPr>
          <w:rFonts w:ascii="Times New Roman" w:hAnsi="Times New Roman"/>
          <w:sz w:val="22"/>
          <w:szCs w:val="22"/>
        </w:rPr>
        <w:t xml:space="preserve">information </w:t>
      </w:r>
      <w:r w:rsidR="002473C1" w:rsidRPr="00FF21AF">
        <w:rPr>
          <w:rFonts w:ascii="Times New Roman" w:hAnsi="Times New Roman"/>
          <w:sz w:val="22"/>
          <w:szCs w:val="22"/>
        </w:rPr>
        <w:t xml:space="preserve">provided to or created by IFC Investment in connection with </w:t>
      </w:r>
      <w:r w:rsidRPr="00FF21AF">
        <w:rPr>
          <w:rFonts w:ascii="Times New Roman" w:hAnsi="Times New Roman"/>
          <w:sz w:val="22"/>
          <w:szCs w:val="22"/>
        </w:rPr>
        <w:t>the proposed financing of the Project among IFC</w:t>
      </w:r>
      <w:r w:rsidR="002473C1" w:rsidRPr="00FF21AF">
        <w:rPr>
          <w:rFonts w:ascii="Times New Roman" w:hAnsi="Times New Roman"/>
          <w:sz w:val="22"/>
          <w:szCs w:val="22"/>
        </w:rPr>
        <w:t xml:space="preserve"> Investment</w:t>
      </w:r>
      <w:r w:rsidR="005461AA" w:rsidRPr="00FF21AF">
        <w:rPr>
          <w:rFonts w:ascii="Times New Roman" w:hAnsi="Times New Roman"/>
          <w:sz w:val="22"/>
          <w:szCs w:val="22"/>
        </w:rPr>
        <w:t xml:space="preserve">, IDA </w:t>
      </w:r>
      <w:r w:rsidRPr="00FF21AF">
        <w:rPr>
          <w:rFonts w:ascii="Times New Roman" w:hAnsi="Times New Roman"/>
          <w:sz w:val="22"/>
          <w:szCs w:val="22"/>
        </w:rPr>
        <w:t xml:space="preserve">and MIGA staff members engaged in the proposed financing </w:t>
      </w:r>
      <w:r w:rsidR="002473C1" w:rsidRPr="00FF21AF">
        <w:rPr>
          <w:rFonts w:ascii="Times New Roman" w:hAnsi="Times New Roman"/>
          <w:sz w:val="22"/>
          <w:szCs w:val="22"/>
        </w:rPr>
        <w:t>of the Project</w:t>
      </w:r>
      <w:r w:rsidR="003658E1" w:rsidRPr="00FF21AF">
        <w:rPr>
          <w:rFonts w:ascii="Times New Roman" w:hAnsi="Times New Roman"/>
          <w:sz w:val="22"/>
          <w:szCs w:val="22"/>
        </w:rPr>
        <w:t xml:space="preserve">.  </w:t>
      </w:r>
    </w:p>
    <w:p w14:paraId="7F2290DA" w14:textId="77777777" w:rsidR="00505567" w:rsidRPr="00FF21AF" w:rsidRDefault="00505567" w:rsidP="00505567">
      <w:pPr>
        <w:pStyle w:val="Level2"/>
        <w:spacing w:after="200" w:line="312" w:lineRule="auto"/>
        <w:rPr>
          <w:rFonts w:ascii="Times New Roman" w:hAnsi="Times New Roman"/>
          <w:sz w:val="22"/>
          <w:szCs w:val="22"/>
        </w:rPr>
      </w:pPr>
      <w:r w:rsidRPr="00FF21AF">
        <w:rPr>
          <w:rFonts w:ascii="Times New Roman" w:hAnsi="Times New Roman"/>
          <w:sz w:val="22"/>
          <w:szCs w:val="22"/>
        </w:rPr>
        <w:t xml:space="preserve">The Information, or any part thereof, does not constitute an offer or proposal by or on behalf of </w:t>
      </w:r>
      <w:r w:rsidR="003505F1" w:rsidRPr="00FF21AF">
        <w:rPr>
          <w:rFonts w:ascii="Times New Roman" w:hAnsi="Times New Roman"/>
          <w:sz w:val="22"/>
          <w:szCs w:val="22"/>
        </w:rPr>
        <w:t>the Procuring Authority</w:t>
      </w:r>
      <w:r w:rsidR="003658E1" w:rsidRPr="00FF21AF">
        <w:rPr>
          <w:rFonts w:ascii="Times New Roman" w:hAnsi="Times New Roman"/>
          <w:sz w:val="22"/>
          <w:szCs w:val="22"/>
        </w:rPr>
        <w:t xml:space="preserve">.  </w:t>
      </w:r>
    </w:p>
    <w:p w14:paraId="6C1BF21B" w14:textId="77777777" w:rsidR="00505567" w:rsidRPr="00FF21AF" w:rsidRDefault="00505567" w:rsidP="00505567">
      <w:pPr>
        <w:pStyle w:val="Level2"/>
        <w:spacing w:after="200" w:line="312" w:lineRule="auto"/>
        <w:rPr>
          <w:rFonts w:ascii="Times New Roman" w:hAnsi="Times New Roman"/>
          <w:sz w:val="22"/>
          <w:szCs w:val="22"/>
        </w:rPr>
      </w:pPr>
      <w:r w:rsidRPr="00FF21AF">
        <w:rPr>
          <w:rFonts w:ascii="Times New Roman" w:hAnsi="Times New Roman"/>
          <w:sz w:val="22"/>
          <w:szCs w:val="22"/>
        </w:rPr>
        <w:lastRenderedPageBreak/>
        <w:t xml:space="preserve">Additional documents may be added to, and documents may be removed from, the Virtual Data Room from time to time by </w:t>
      </w:r>
      <w:r w:rsidR="002D2ACF" w:rsidRPr="00FF21AF">
        <w:rPr>
          <w:rFonts w:ascii="Times New Roman" w:hAnsi="Times New Roman"/>
          <w:sz w:val="22"/>
          <w:szCs w:val="22"/>
        </w:rPr>
        <w:t xml:space="preserve">or on behalf of </w:t>
      </w:r>
      <w:r w:rsidR="003505F1" w:rsidRPr="00FF21AF">
        <w:rPr>
          <w:rFonts w:ascii="Times New Roman" w:hAnsi="Times New Roman"/>
          <w:sz w:val="22"/>
          <w:szCs w:val="22"/>
        </w:rPr>
        <w:t>the Procuring Authority</w:t>
      </w:r>
      <w:r w:rsidR="003658E1" w:rsidRPr="00FF21AF">
        <w:rPr>
          <w:rFonts w:ascii="Times New Roman" w:hAnsi="Times New Roman"/>
          <w:sz w:val="22"/>
          <w:szCs w:val="22"/>
        </w:rPr>
        <w:t xml:space="preserve">.  </w:t>
      </w:r>
      <w:r w:rsidR="002D2ACF" w:rsidRPr="00FF21AF">
        <w:rPr>
          <w:rFonts w:ascii="Times New Roman" w:hAnsi="Times New Roman"/>
          <w:sz w:val="22"/>
          <w:szCs w:val="22"/>
        </w:rPr>
        <w:t xml:space="preserve">The </w:t>
      </w:r>
      <w:r w:rsidR="00FC18ED" w:rsidRPr="00FF21AF">
        <w:rPr>
          <w:rFonts w:ascii="Times New Roman" w:hAnsi="Times New Roman"/>
          <w:sz w:val="22"/>
          <w:szCs w:val="22"/>
        </w:rPr>
        <w:t>Prequalified</w:t>
      </w:r>
      <w:r w:rsidRPr="00FF21AF">
        <w:rPr>
          <w:rFonts w:ascii="Times New Roman" w:hAnsi="Times New Roman"/>
          <w:sz w:val="22"/>
          <w:szCs w:val="22"/>
        </w:rPr>
        <w:t xml:space="preserve"> Bidder should check the Virtual Data Room regularly as the inclusion of new documents will be apparent from doing so</w:t>
      </w:r>
      <w:r w:rsidR="003658E1" w:rsidRPr="00FF21AF">
        <w:rPr>
          <w:rFonts w:ascii="Times New Roman" w:hAnsi="Times New Roman"/>
          <w:sz w:val="22"/>
          <w:szCs w:val="22"/>
        </w:rPr>
        <w:t xml:space="preserve">.  </w:t>
      </w:r>
      <w:r w:rsidRPr="00FF21AF">
        <w:rPr>
          <w:rFonts w:ascii="Times New Roman" w:hAnsi="Times New Roman"/>
          <w:sz w:val="22"/>
          <w:szCs w:val="22"/>
        </w:rPr>
        <w:t xml:space="preserve">However, no obligation is undertaken or accepted by </w:t>
      </w:r>
      <w:r w:rsidR="003505F1" w:rsidRPr="00FF21AF">
        <w:rPr>
          <w:rFonts w:ascii="Times New Roman" w:hAnsi="Times New Roman"/>
          <w:sz w:val="22"/>
          <w:szCs w:val="22"/>
        </w:rPr>
        <w:t>the Procuring Authority</w:t>
      </w:r>
      <w:r w:rsidRPr="00FF21AF">
        <w:rPr>
          <w:rFonts w:ascii="Times New Roman" w:hAnsi="Times New Roman"/>
          <w:sz w:val="22"/>
          <w:szCs w:val="22"/>
        </w:rPr>
        <w:t xml:space="preserve"> or its advisers or representatives to provide any additional or updated Information or to correct any inaccuracies or discrepancies in the Information</w:t>
      </w:r>
      <w:r w:rsidR="003658E1" w:rsidRPr="00FF21AF">
        <w:rPr>
          <w:rFonts w:ascii="Times New Roman" w:hAnsi="Times New Roman"/>
          <w:sz w:val="22"/>
          <w:szCs w:val="22"/>
        </w:rPr>
        <w:t xml:space="preserve">.  </w:t>
      </w:r>
    </w:p>
    <w:p w14:paraId="0723D9D7" w14:textId="77777777" w:rsidR="00505567" w:rsidRPr="00FF21AF" w:rsidRDefault="00505567" w:rsidP="00505567">
      <w:pPr>
        <w:pStyle w:val="Level1"/>
        <w:spacing w:before="0" w:after="200" w:line="312" w:lineRule="auto"/>
        <w:rPr>
          <w:rFonts w:ascii="Times New Roman" w:hAnsi="Times New Roman"/>
          <w:szCs w:val="22"/>
        </w:rPr>
      </w:pPr>
      <w:bookmarkStart w:id="97" w:name="_Ref407120391"/>
      <w:r w:rsidRPr="00FF21AF">
        <w:rPr>
          <w:rFonts w:ascii="Times New Roman" w:hAnsi="Times New Roman"/>
          <w:szCs w:val="22"/>
        </w:rPr>
        <w:t>Access to the Virtual Data Room</w:t>
      </w:r>
      <w:bookmarkEnd w:id="97"/>
    </w:p>
    <w:p w14:paraId="0568D378" w14:textId="77777777" w:rsidR="00290A95" w:rsidRPr="00FF21AF" w:rsidRDefault="00290A95" w:rsidP="00290A95">
      <w:pPr>
        <w:pStyle w:val="Level2"/>
        <w:spacing w:after="200" w:line="312" w:lineRule="auto"/>
        <w:rPr>
          <w:rFonts w:ascii="Times New Roman" w:hAnsi="Times New Roman"/>
          <w:sz w:val="22"/>
          <w:szCs w:val="22"/>
        </w:rPr>
      </w:pPr>
      <w:r w:rsidRPr="00FF21AF">
        <w:rPr>
          <w:rFonts w:ascii="Times New Roman" w:hAnsi="Times New Roman"/>
          <w:sz w:val="22"/>
          <w:szCs w:val="22"/>
        </w:rPr>
        <w:t xml:space="preserve">Only those Permitted Persons identified to and approved by </w:t>
      </w:r>
      <w:r w:rsidR="003505F1" w:rsidRPr="00FF21AF">
        <w:rPr>
          <w:rFonts w:ascii="Times New Roman" w:hAnsi="Times New Roman"/>
          <w:sz w:val="22"/>
          <w:szCs w:val="22"/>
        </w:rPr>
        <w:t>the Procuring Authority</w:t>
      </w:r>
      <w:r w:rsidRPr="00FF21AF">
        <w:rPr>
          <w:rFonts w:ascii="Times New Roman" w:hAnsi="Times New Roman"/>
          <w:sz w:val="22"/>
          <w:szCs w:val="22"/>
        </w:rPr>
        <w:t xml:space="preserve"> from time to time will be allowed access to the Virtual Data Room</w:t>
      </w:r>
      <w:r w:rsidR="003658E1" w:rsidRPr="00FF21AF">
        <w:rPr>
          <w:rFonts w:ascii="Times New Roman" w:hAnsi="Times New Roman"/>
          <w:sz w:val="22"/>
          <w:szCs w:val="22"/>
        </w:rPr>
        <w:t xml:space="preserve">.  </w:t>
      </w:r>
      <w:r w:rsidRPr="00FF21AF">
        <w:rPr>
          <w:rFonts w:ascii="Times New Roman" w:hAnsi="Times New Roman"/>
          <w:sz w:val="22"/>
          <w:szCs w:val="22"/>
        </w:rPr>
        <w:t xml:space="preserve">The initial list of such Permitted Persons is set out in </w:t>
      </w:r>
      <w:r w:rsidR="004F1EAB" w:rsidRPr="00FF21AF">
        <w:rPr>
          <w:rFonts w:ascii="Times New Roman" w:hAnsi="Times New Roman"/>
          <w:sz w:val="22"/>
          <w:szCs w:val="22"/>
        </w:rPr>
        <w:t>Schedule</w:t>
      </w:r>
      <w:r w:rsidRPr="00FF21AF">
        <w:rPr>
          <w:rFonts w:ascii="Times New Roman" w:hAnsi="Times New Roman"/>
          <w:sz w:val="22"/>
          <w:szCs w:val="22"/>
        </w:rPr>
        <w:t xml:space="preserve"> 1</w:t>
      </w:r>
      <w:r w:rsidR="003658E1" w:rsidRPr="00FF21AF">
        <w:rPr>
          <w:rFonts w:ascii="Times New Roman" w:hAnsi="Times New Roman"/>
          <w:sz w:val="22"/>
          <w:szCs w:val="22"/>
        </w:rPr>
        <w:t xml:space="preserve">.  </w:t>
      </w:r>
      <w:bookmarkStart w:id="98" w:name="_Ref378240547"/>
      <w:bookmarkStart w:id="99" w:name="_Ref407118046"/>
      <w:r w:rsidRPr="00FF21AF">
        <w:rPr>
          <w:rFonts w:ascii="Times New Roman" w:hAnsi="Times New Roman"/>
          <w:sz w:val="22"/>
          <w:szCs w:val="22"/>
        </w:rPr>
        <w:t xml:space="preserve">If the Prequalified Bidder wishes to add new Permitted Persons to such list at any time, it should prepare an updated list in the form of </w:t>
      </w:r>
      <w:r w:rsidR="004F1EAB" w:rsidRPr="00FF21AF">
        <w:rPr>
          <w:rFonts w:ascii="Times New Roman" w:hAnsi="Times New Roman"/>
          <w:sz w:val="22"/>
          <w:szCs w:val="22"/>
        </w:rPr>
        <w:t>Schedule</w:t>
      </w:r>
      <w:r w:rsidRPr="00FF21AF">
        <w:rPr>
          <w:rFonts w:ascii="Times New Roman" w:hAnsi="Times New Roman"/>
          <w:sz w:val="22"/>
          <w:szCs w:val="22"/>
        </w:rPr>
        <w:t xml:space="preserve"> 1 and submit such updated list to </w:t>
      </w:r>
      <w:r w:rsidR="003505F1" w:rsidRPr="00FF21AF">
        <w:rPr>
          <w:rFonts w:ascii="Times New Roman" w:hAnsi="Times New Roman"/>
          <w:sz w:val="22"/>
          <w:szCs w:val="22"/>
        </w:rPr>
        <w:t>the Procuring Authority</w:t>
      </w:r>
      <w:r w:rsidRPr="00FF21AF">
        <w:rPr>
          <w:rFonts w:ascii="Times New Roman" w:hAnsi="Times New Roman"/>
          <w:sz w:val="22"/>
          <w:szCs w:val="22"/>
        </w:rPr>
        <w:t xml:space="preserve">, with a copy to IFC Advisory </w:t>
      </w:r>
      <w:r w:rsidR="005432C2" w:rsidRPr="00FF21AF">
        <w:rPr>
          <w:rFonts w:ascii="Times New Roman" w:hAnsi="Times New Roman"/>
          <w:sz w:val="22"/>
          <w:szCs w:val="22"/>
        </w:rPr>
        <w:t>addressed in accordance with the details</w:t>
      </w:r>
      <w:r w:rsidRPr="00FF21AF">
        <w:rPr>
          <w:rFonts w:ascii="Times New Roman" w:hAnsi="Times New Roman"/>
          <w:sz w:val="22"/>
          <w:szCs w:val="22"/>
        </w:rPr>
        <w:t xml:space="preserve"> stipulated in Appendix 2 of the RFQ</w:t>
      </w:r>
      <w:r w:rsidR="003658E1" w:rsidRPr="00FF21AF">
        <w:rPr>
          <w:rFonts w:ascii="Times New Roman" w:hAnsi="Times New Roman"/>
          <w:sz w:val="22"/>
          <w:szCs w:val="22"/>
        </w:rPr>
        <w:t xml:space="preserve">.  </w:t>
      </w:r>
      <w:r w:rsidRPr="00FF21AF">
        <w:rPr>
          <w:rFonts w:ascii="Times New Roman" w:hAnsi="Times New Roman"/>
          <w:sz w:val="22"/>
          <w:szCs w:val="22"/>
        </w:rPr>
        <w:t xml:space="preserve">Following receipt of the updated list, </w:t>
      </w:r>
      <w:r w:rsidR="003505F1" w:rsidRPr="00FF21AF">
        <w:rPr>
          <w:rFonts w:ascii="Times New Roman" w:hAnsi="Times New Roman"/>
          <w:sz w:val="22"/>
          <w:szCs w:val="22"/>
        </w:rPr>
        <w:t>the Procuring Authority</w:t>
      </w:r>
      <w:r w:rsidRPr="00FF21AF">
        <w:rPr>
          <w:rFonts w:ascii="Times New Roman" w:hAnsi="Times New Roman"/>
          <w:sz w:val="22"/>
          <w:szCs w:val="22"/>
        </w:rPr>
        <w:t xml:space="preserve"> shall notify the Prequalified Bidder as to whether it accepts the updated list</w:t>
      </w:r>
      <w:r w:rsidR="003658E1" w:rsidRPr="00FF21AF">
        <w:rPr>
          <w:rFonts w:ascii="Times New Roman" w:hAnsi="Times New Roman"/>
          <w:sz w:val="22"/>
          <w:szCs w:val="22"/>
        </w:rPr>
        <w:t xml:space="preserve">.  </w:t>
      </w:r>
      <w:r w:rsidRPr="00FF21AF">
        <w:rPr>
          <w:rFonts w:ascii="Times New Roman" w:hAnsi="Times New Roman"/>
          <w:sz w:val="22"/>
          <w:szCs w:val="22"/>
        </w:rPr>
        <w:t xml:space="preserve">If </w:t>
      </w:r>
      <w:r w:rsidR="003505F1" w:rsidRPr="00FF21AF">
        <w:rPr>
          <w:rFonts w:ascii="Times New Roman" w:hAnsi="Times New Roman"/>
          <w:sz w:val="22"/>
          <w:szCs w:val="22"/>
        </w:rPr>
        <w:t>the Procuring Authority</w:t>
      </w:r>
      <w:r w:rsidRPr="00FF21AF">
        <w:rPr>
          <w:rFonts w:ascii="Times New Roman" w:hAnsi="Times New Roman"/>
          <w:sz w:val="22"/>
          <w:szCs w:val="22"/>
        </w:rPr>
        <w:t xml:space="preserve"> accepts the updated list, the updated list shall replace any previous list provided by the Prequalified Bidder</w:t>
      </w:r>
      <w:bookmarkEnd w:id="98"/>
      <w:bookmarkEnd w:id="99"/>
      <w:r w:rsidR="003658E1" w:rsidRPr="00FF21AF">
        <w:rPr>
          <w:rFonts w:ascii="Times New Roman" w:hAnsi="Times New Roman"/>
          <w:sz w:val="22"/>
          <w:szCs w:val="22"/>
        </w:rPr>
        <w:t xml:space="preserve">.  </w:t>
      </w:r>
    </w:p>
    <w:p w14:paraId="21854536" w14:textId="77777777" w:rsidR="00290A95" w:rsidRPr="00FF21AF" w:rsidRDefault="00290A95" w:rsidP="00290A95">
      <w:pPr>
        <w:pStyle w:val="Level2"/>
        <w:spacing w:after="200" w:line="312" w:lineRule="auto"/>
        <w:rPr>
          <w:rFonts w:ascii="Times New Roman" w:hAnsi="Times New Roman"/>
          <w:sz w:val="22"/>
          <w:szCs w:val="22"/>
        </w:rPr>
      </w:pPr>
      <w:r w:rsidRPr="00FF21AF">
        <w:rPr>
          <w:rFonts w:ascii="Times New Roman" w:hAnsi="Times New Roman"/>
          <w:sz w:val="22"/>
          <w:szCs w:val="22"/>
        </w:rPr>
        <w:t>The Prequalified Bidder shall ensure at all times that:</w:t>
      </w:r>
    </w:p>
    <w:p w14:paraId="10BCFF50" w14:textId="77777777" w:rsidR="00290A95" w:rsidRPr="00FF21AF" w:rsidRDefault="00290A95" w:rsidP="00290A95">
      <w:pPr>
        <w:pStyle w:val="Level3"/>
        <w:spacing w:after="200" w:line="312" w:lineRule="auto"/>
        <w:rPr>
          <w:rFonts w:ascii="Times New Roman" w:hAnsi="Times New Roman"/>
          <w:sz w:val="22"/>
          <w:szCs w:val="22"/>
        </w:rPr>
      </w:pPr>
      <w:r w:rsidRPr="00FF21AF">
        <w:rPr>
          <w:rFonts w:ascii="Times New Roman" w:hAnsi="Times New Roman"/>
          <w:sz w:val="22"/>
          <w:szCs w:val="22"/>
        </w:rPr>
        <w:t xml:space="preserve">only Permitted Persons shall seek access to the Virtual Data Room; and </w:t>
      </w:r>
    </w:p>
    <w:p w14:paraId="3D9B599C" w14:textId="77777777" w:rsidR="00290A95" w:rsidRPr="00FF21AF" w:rsidRDefault="00290A95" w:rsidP="00290A95">
      <w:pPr>
        <w:pStyle w:val="Level3"/>
        <w:spacing w:after="200" w:line="312" w:lineRule="auto"/>
        <w:rPr>
          <w:rFonts w:ascii="Times New Roman" w:hAnsi="Times New Roman"/>
          <w:sz w:val="22"/>
          <w:szCs w:val="22"/>
        </w:rPr>
      </w:pPr>
      <w:r w:rsidRPr="00FF21AF">
        <w:rPr>
          <w:rFonts w:ascii="Times New Roman" w:hAnsi="Times New Roman"/>
          <w:sz w:val="22"/>
          <w:szCs w:val="22"/>
        </w:rPr>
        <w:t>the number of Permitted Persons who shall seek such access is limited only to those for whom it is strictly necessary</w:t>
      </w:r>
      <w:r w:rsidR="003658E1" w:rsidRPr="00FF21AF">
        <w:rPr>
          <w:rFonts w:ascii="Times New Roman" w:hAnsi="Times New Roman"/>
          <w:sz w:val="22"/>
          <w:szCs w:val="22"/>
        </w:rPr>
        <w:t xml:space="preserve">.  </w:t>
      </w:r>
    </w:p>
    <w:p w14:paraId="0BC97C55" w14:textId="77777777" w:rsidR="00505567" w:rsidRPr="00FF21AF" w:rsidRDefault="00505567" w:rsidP="00505567">
      <w:pPr>
        <w:pStyle w:val="Level2"/>
        <w:spacing w:after="200" w:line="312" w:lineRule="auto"/>
        <w:rPr>
          <w:rFonts w:ascii="Times New Roman" w:hAnsi="Times New Roman"/>
          <w:sz w:val="22"/>
          <w:szCs w:val="22"/>
        </w:rPr>
      </w:pPr>
      <w:r w:rsidRPr="00FF21AF">
        <w:rPr>
          <w:rFonts w:ascii="Times New Roman" w:hAnsi="Times New Roman"/>
          <w:sz w:val="22"/>
          <w:szCs w:val="22"/>
        </w:rPr>
        <w:t>Access to the Virtual Data Room by any Permitted Persons is subject to:</w:t>
      </w:r>
    </w:p>
    <w:p w14:paraId="4BB3875E" w14:textId="77777777" w:rsidR="00505567" w:rsidRPr="00FF21AF" w:rsidRDefault="00505567" w:rsidP="00505567">
      <w:pPr>
        <w:pStyle w:val="Level3"/>
        <w:spacing w:after="200" w:line="312" w:lineRule="auto"/>
        <w:rPr>
          <w:rFonts w:ascii="Times New Roman" w:hAnsi="Times New Roman"/>
          <w:sz w:val="22"/>
          <w:szCs w:val="22"/>
        </w:rPr>
      </w:pPr>
      <w:r w:rsidRPr="00FF21AF">
        <w:rPr>
          <w:rFonts w:ascii="Times New Roman" w:hAnsi="Times New Roman"/>
          <w:sz w:val="22"/>
          <w:szCs w:val="22"/>
        </w:rPr>
        <w:t xml:space="preserve">the consent of </w:t>
      </w:r>
      <w:r w:rsidR="003505F1" w:rsidRPr="00FF21AF">
        <w:rPr>
          <w:rFonts w:ascii="Times New Roman" w:hAnsi="Times New Roman"/>
          <w:sz w:val="22"/>
          <w:szCs w:val="22"/>
        </w:rPr>
        <w:t>the Procuring Authority</w:t>
      </w:r>
      <w:r w:rsidRPr="00FF21AF">
        <w:rPr>
          <w:rFonts w:ascii="Times New Roman" w:hAnsi="Times New Roman"/>
          <w:sz w:val="22"/>
          <w:szCs w:val="22"/>
        </w:rPr>
        <w:t>; and</w:t>
      </w:r>
    </w:p>
    <w:p w14:paraId="415D0DB8" w14:textId="77777777" w:rsidR="00505567" w:rsidRPr="00FF21AF" w:rsidRDefault="00505567" w:rsidP="00505567">
      <w:pPr>
        <w:pStyle w:val="Level3"/>
        <w:spacing w:after="200" w:line="312" w:lineRule="auto"/>
        <w:rPr>
          <w:rFonts w:ascii="Times New Roman" w:hAnsi="Times New Roman"/>
          <w:sz w:val="22"/>
          <w:szCs w:val="22"/>
        </w:rPr>
      </w:pPr>
      <w:r w:rsidRPr="00FF21AF">
        <w:rPr>
          <w:rFonts w:ascii="Times New Roman" w:hAnsi="Times New Roman"/>
          <w:sz w:val="22"/>
          <w:szCs w:val="22"/>
        </w:rPr>
        <w:t xml:space="preserve">an authorised representative of the </w:t>
      </w:r>
      <w:r w:rsidR="00FC18ED" w:rsidRPr="00FF21AF">
        <w:rPr>
          <w:rFonts w:ascii="Times New Roman" w:hAnsi="Times New Roman"/>
          <w:sz w:val="22"/>
          <w:szCs w:val="22"/>
        </w:rPr>
        <w:t>Prequalified</w:t>
      </w:r>
      <w:r w:rsidRPr="00FF21AF">
        <w:rPr>
          <w:rFonts w:ascii="Times New Roman" w:hAnsi="Times New Roman"/>
          <w:sz w:val="22"/>
          <w:szCs w:val="22"/>
        </w:rPr>
        <w:t xml:space="preserve"> Bidder</w:t>
      </w:r>
      <w:r w:rsidR="002D2ACF" w:rsidRPr="00FF21AF">
        <w:rPr>
          <w:rFonts w:ascii="Times New Roman" w:hAnsi="Times New Roman"/>
          <w:sz w:val="22"/>
          <w:szCs w:val="22"/>
        </w:rPr>
        <w:t>, being the individual authorised under the power of attorney submitted in connection with the Prequalified Bidder</w:t>
      </w:r>
      <w:r w:rsidR="00A555F4" w:rsidRPr="00FF21AF">
        <w:rPr>
          <w:rFonts w:ascii="Times New Roman" w:hAnsi="Times New Roman"/>
          <w:sz w:val="22"/>
          <w:szCs w:val="22"/>
        </w:rPr>
        <w:t>’</w:t>
      </w:r>
      <w:r w:rsidR="002D2ACF" w:rsidRPr="00FF21AF">
        <w:rPr>
          <w:rFonts w:ascii="Times New Roman" w:hAnsi="Times New Roman"/>
          <w:sz w:val="22"/>
          <w:szCs w:val="22"/>
        </w:rPr>
        <w:t>s Prequalification Application</w:t>
      </w:r>
      <w:r w:rsidR="00F838FA" w:rsidRPr="00FF21AF">
        <w:rPr>
          <w:rFonts w:ascii="Times New Roman" w:hAnsi="Times New Roman"/>
          <w:sz w:val="22"/>
          <w:szCs w:val="22"/>
        </w:rPr>
        <w:t xml:space="preserve"> and the signatory of this Virtual Data Room Undertaking</w:t>
      </w:r>
      <w:r w:rsidR="00D00924" w:rsidRPr="00FF21AF">
        <w:rPr>
          <w:rFonts w:ascii="Times New Roman" w:hAnsi="Times New Roman"/>
          <w:sz w:val="22"/>
          <w:szCs w:val="22"/>
        </w:rPr>
        <w:t>,</w:t>
      </w:r>
      <w:r w:rsidRPr="00FF21AF">
        <w:rPr>
          <w:rFonts w:ascii="Times New Roman" w:hAnsi="Times New Roman"/>
          <w:sz w:val="22"/>
          <w:szCs w:val="22"/>
        </w:rPr>
        <w:t xml:space="preserve"> (</w:t>
      </w:r>
      <w:r w:rsidRPr="00FF21AF">
        <w:rPr>
          <w:rFonts w:ascii="Times New Roman" w:hAnsi="Times New Roman"/>
          <w:b/>
          <w:sz w:val="22"/>
          <w:szCs w:val="22"/>
        </w:rPr>
        <w:t>Representative</w:t>
      </w:r>
      <w:r w:rsidRPr="00FF21AF">
        <w:rPr>
          <w:rFonts w:ascii="Times New Roman" w:hAnsi="Times New Roman"/>
          <w:sz w:val="22"/>
          <w:szCs w:val="22"/>
        </w:rPr>
        <w:t>) having</w:t>
      </w:r>
      <w:r w:rsidR="002A12D8" w:rsidRPr="00FF21AF">
        <w:rPr>
          <w:rFonts w:ascii="Times New Roman" w:hAnsi="Times New Roman"/>
          <w:sz w:val="22"/>
          <w:szCs w:val="22"/>
        </w:rPr>
        <w:t>:</w:t>
      </w:r>
      <w:r w:rsidRPr="00FF21AF">
        <w:rPr>
          <w:rFonts w:ascii="Times New Roman" w:hAnsi="Times New Roman"/>
          <w:sz w:val="22"/>
          <w:szCs w:val="22"/>
        </w:rPr>
        <w:t xml:space="preserve"> </w:t>
      </w:r>
    </w:p>
    <w:p w14:paraId="29E42D41" w14:textId="77777777" w:rsidR="00505567" w:rsidRPr="00FF21AF" w:rsidRDefault="002A12D8" w:rsidP="003A78CF">
      <w:pPr>
        <w:pStyle w:val="Level4"/>
        <w:rPr>
          <w:rFonts w:ascii="Times New Roman" w:hAnsi="Times New Roman"/>
          <w:sz w:val="22"/>
          <w:szCs w:val="22"/>
        </w:rPr>
      </w:pPr>
      <w:r w:rsidRPr="00FF21AF">
        <w:rPr>
          <w:rFonts w:ascii="Times New Roman" w:hAnsi="Times New Roman"/>
          <w:sz w:val="22"/>
          <w:szCs w:val="22"/>
        </w:rPr>
        <w:t xml:space="preserve">signed and returned a copy of </w:t>
      </w:r>
      <w:r w:rsidR="00505567" w:rsidRPr="00FF21AF">
        <w:rPr>
          <w:rFonts w:ascii="Times New Roman" w:hAnsi="Times New Roman"/>
          <w:sz w:val="22"/>
          <w:szCs w:val="22"/>
        </w:rPr>
        <w:t xml:space="preserve">the </w:t>
      </w:r>
      <w:r w:rsidR="00E36EEF" w:rsidRPr="00FF21AF">
        <w:rPr>
          <w:rFonts w:ascii="Times New Roman" w:hAnsi="Times New Roman"/>
          <w:sz w:val="22"/>
          <w:szCs w:val="22"/>
        </w:rPr>
        <w:t>Virtual Data Room Undertaking</w:t>
      </w:r>
      <w:r w:rsidR="00505567" w:rsidRPr="00FF21AF">
        <w:rPr>
          <w:rFonts w:ascii="Times New Roman" w:hAnsi="Times New Roman"/>
          <w:sz w:val="22"/>
          <w:szCs w:val="22"/>
        </w:rPr>
        <w:t xml:space="preserve">, together with a complete list of those persons requiring access to the Virtual Data Room in the form of </w:t>
      </w:r>
      <w:r w:rsidR="000B796D" w:rsidRPr="00FF21AF">
        <w:rPr>
          <w:rFonts w:ascii="Times New Roman" w:hAnsi="Times New Roman"/>
          <w:sz w:val="22"/>
          <w:szCs w:val="22"/>
        </w:rPr>
        <w:t>Schedule</w:t>
      </w:r>
      <w:r w:rsidR="00505567" w:rsidRPr="00FF21AF">
        <w:rPr>
          <w:rFonts w:ascii="Times New Roman" w:hAnsi="Times New Roman"/>
          <w:sz w:val="22"/>
          <w:szCs w:val="22"/>
        </w:rPr>
        <w:t xml:space="preserve"> 1; and</w:t>
      </w:r>
    </w:p>
    <w:p w14:paraId="31A8CF2F" w14:textId="77777777" w:rsidR="00505567" w:rsidRPr="00FF21AF" w:rsidRDefault="002A12D8" w:rsidP="00505567">
      <w:pPr>
        <w:pStyle w:val="Level4"/>
        <w:spacing w:after="200" w:line="312" w:lineRule="auto"/>
        <w:rPr>
          <w:rFonts w:ascii="Times New Roman" w:hAnsi="Times New Roman"/>
          <w:sz w:val="22"/>
          <w:szCs w:val="22"/>
        </w:rPr>
      </w:pPr>
      <w:proofErr w:type="gramStart"/>
      <w:r w:rsidRPr="00FF21AF">
        <w:rPr>
          <w:rFonts w:ascii="Times New Roman" w:hAnsi="Times New Roman"/>
          <w:sz w:val="22"/>
          <w:szCs w:val="22"/>
        </w:rPr>
        <w:t xml:space="preserve">countersigned and returned copies of any </w:t>
      </w:r>
      <w:r w:rsidR="00505567" w:rsidRPr="00FF21AF">
        <w:rPr>
          <w:rFonts w:ascii="Times New Roman" w:hAnsi="Times New Roman"/>
          <w:sz w:val="22"/>
          <w:szCs w:val="22"/>
        </w:rPr>
        <w:t>non</w:t>
      </w:r>
      <w:r w:rsidR="00AE1DBF" w:rsidRPr="00FF21AF">
        <w:rPr>
          <w:rFonts w:ascii="Times New Roman" w:hAnsi="Times New Roman"/>
          <w:sz w:val="22"/>
          <w:szCs w:val="22"/>
        </w:rPr>
        <w:t>-</w:t>
      </w:r>
      <w:r w:rsidR="00505567" w:rsidRPr="00FF21AF">
        <w:rPr>
          <w:rFonts w:ascii="Times New Roman" w:hAnsi="Times New Roman"/>
          <w:sz w:val="22"/>
          <w:szCs w:val="22"/>
        </w:rPr>
        <w:t>reliance letter</w:t>
      </w:r>
      <w:r w:rsidR="00F838FA" w:rsidRPr="00FF21AF">
        <w:rPr>
          <w:rFonts w:ascii="Times New Roman" w:hAnsi="Times New Roman"/>
          <w:sz w:val="22"/>
          <w:szCs w:val="22"/>
        </w:rPr>
        <w:t>s</w:t>
      </w:r>
      <w:r w:rsidR="00505567" w:rsidRPr="00FF21AF">
        <w:rPr>
          <w:rFonts w:ascii="Times New Roman" w:hAnsi="Times New Roman"/>
          <w:sz w:val="22"/>
          <w:szCs w:val="22"/>
        </w:rPr>
        <w:t xml:space="preserve"> </w:t>
      </w:r>
      <w:r w:rsidRPr="00FF21AF">
        <w:rPr>
          <w:rFonts w:ascii="Times New Roman" w:hAnsi="Times New Roman"/>
          <w:sz w:val="22"/>
          <w:szCs w:val="22"/>
        </w:rPr>
        <w:t>issued by consultants whose reports are included in the data room</w:t>
      </w:r>
      <w:r w:rsidR="00F838FA" w:rsidRPr="00FF21AF">
        <w:rPr>
          <w:rFonts w:ascii="Times New Roman" w:hAnsi="Times New Roman"/>
          <w:sz w:val="22"/>
          <w:szCs w:val="22"/>
        </w:rPr>
        <w:t xml:space="preserve">, </w:t>
      </w:r>
      <w:r w:rsidRPr="00FF21AF">
        <w:rPr>
          <w:rFonts w:ascii="Times New Roman" w:hAnsi="Times New Roman"/>
          <w:sz w:val="22"/>
          <w:szCs w:val="22"/>
        </w:rPr>
        <w:t xml:space="preserve">in each case as identified to the Representative by </w:t>
      </w:r>
      <w:r w:rsidR="003505F1" w:rsidRPr="00FF21AF">
        <w:rPr>
          <w:rFonts w:ascii="Times New Roman" w:hAnsi="Times New Roman"/>
          <w:sz w:val="22"/>
          <w:szCs w:val="22"/>
        </w:rPr>
        <w:t>the Procuring Authority</w:t>
      </w:r>
      <w:r w:rsidRPr="00FF21AF">
        <w:rPr>
          <w:rFonts w:ascii="Times New Roman" w:hAnsi="Times New Roman"/>
          <w:sz w:val="22"/>
          <w:szCs w:val="22"/>
        </w:rPr>
        <w:t xml:space="preserve"> or IFC Advisory</w:t>
      </w:r>
      <w:r w:rsidR="00A00012" w:rsidRPr="00FF21AF">
        <w:rPr>
          <w:rFonts w:ascii="Times New Roman" w:hAnsi="Times New Roman"/>
          <w:sz w:val="22"/>
          <w:szCs w:val="22"/>
        </w:rPr>
        <w:t xml:space="preserve"> (these letters are likely to be substantially in the form attached as </w:t>
      </w:r>
      <w:r w:rsidR="000B796D" w:rsidRPr="00FF21AF">
        <w:rPr>
          <w:rFonts w:ascii="Times New Roman" w:hAnsi="Times New Roman"/>
          <w:sz w:val="22"/>
          <w:szCs w:val="22"/>
        </w:rPr>
        <w:t>Schedule</w:t>
      </w:r>
      <w:r w:rsidR="00A00012" w:rsidRPr="00FF21AF">
        <w:rPr>
          <w:rFonts w:ascii="Times New Roman" w:hAnsi="Times New Roman"/>
          <w:sz w:val="22"/>
          <w:szCs w:val="22"/>
        </w:rPr>
        <w:t xml:space="preserve"> 2), provided that failure by a consultant to require countersignature of a non-reliance letter shall not affect in any way the reliance provisions of sections </w:t>
      </w:r>
      <w:r w:rsidR="00363ACE" w:rsidRPr="00FF21AF">
        <w:rPr>
          <w:rFonts w:ascii="Times New Roman" w:hAnsi="Times New Roman"/>
          <w:sz w:val="22"/>
          <w:szCs w:val="22"/>
        </w:rPr>
        <w:fldChar w:fldCharType="begin"/>
      </w:r>
      <w:r w:rsidR="00A00012" w:rsidRPr="00FF21AF">
        <w:rPr>
          <w:rFonts w:ascii="Times New Roman" w:hAnsi="Times New Roman"/>
          <w:sz w:val="22"/>
          <w:szCs w:val="22"/>
        </w:rPr>
        <w:instrText xml:space="preserve"> REF _Ref428116637 \r \h </w:instrText>
      </w:r>
      <w:r w:rsidR="00FF21AF">
        <w:rPr>
          <w:rFonts w:ascii="Times New Roman" w:hAnsi="Times New Roman"/>
          <w:sz w:val="22"/>
          <w:szCs w:val="22"/>
        </w:rPr>
        <w:instrText xml:space="preserve"> \* MERGEFORMAT </w:instrText>
      </w:r>
      <w:r w:rsidR="00363ACE" w:rsidRPr="00FF21AF">
        <w:rPr>
          <w:rFonts w:ascii="Times New Roman" w:hAnsi="Times New Roman"/>
          <w:sz w:val="22"/>
          <w:szCs w:val="22"/>
        </w:rPr>
      </w:r>
      <w:r w:rsidR="00363ACE" w:rsidRPr="00FF21AF">
        <w:rPr>
          <w:rFonts w:ascii="Times New Roman" w:hAnsi="Times New Roman"/>
          <w:sz w:val="22"/>
          <w:szCs w:val="22"/>
        </w:rPr>
        <w:fldChar w:fldCharType="separate"/>
      </w:r>
      <w:r w:rsidR="00A50870">
        <w:rPr>
          <w:rFonts w:ascii="Times New Roman" w:hAnsi="Times New Roman"/>
          <w:sz w:val="22"/>
          <w:szCs w:val="22"/>
        </w:rPr>
        <w:t>2.6</w:t>
      </w:r>
      <w:r w:rsidR="00363ACE" w:rsidRPr="00FF21AF">
        <w:rPr>
          <w:rFonts w:ascii="Times New Roman" w:hAnsi="Times New Roman"/>
          <w:sz w:val="22"/>
          <w:szCs w:val="22"/>
        </w:rPr>
        <w:fldChar w:fldCharType="end"/>
      </w:r>
      <w:r w:rsidR="00A00012" w:rsidRPr="00FF21AF">
        <w:rPr>
          <w:rFonts w:ascii="Times New Roman" w:hAnsi="Times New Roman"/>
          <w:sz w:val="22"/>
          <w:szCs w:val="22"/>
        </w:rPr>
        <w:t xml:space="preserve"> and </w:t>
      </w:r>
      <w:r w:rsidR="00363ACE" w:rsidRPr="00FF21AF">
        <w:rPr>
          <w:rFonts w:ascii="Times New Roman" w:hAnsi="Times New Roman"/>
          <w:sz w:val="22"/>
          <w:szCs w:val="22"/>
        </w:rPr>
        <w:fldChar w:fldCharType="begin"/>
      </w:r>
      <w:r w:rsidR="00A00012" w:rsidRPr="00FF21AF">
        <w:rPr>
          <w:rFonts w:ascii="Times New Roman" w:hAnsi="Times New Roman"/>
          <w:sz w:val="22"/>
          <w:szCs w:val="22"/>
        </w:rPr>
        <w:instrText xml:space="preserve"> REF _Ref428116639 \r \h </w:instrText>
      </w:r>
      <w:r w:rsidR="00FF21AF">
        <w:rPr>
          <w:rFonts w:ascii="Times New Roman" w:hAnsi="Times New Roman"/>
          <w:sz w:val="22"/>
          <w:szCs w:val="22"/>
        </w:rPr>
        <w:instrText xml:space="preserve"> \* MERGEFORMAT </w:instrText>
      </w:r>
      <w:r w:rsidR="00363ACE" w:rsidRPr="00FF21AF">
        <w:rPr>
          <w:rFonts w:ascii="Times New Roman" w:hAnsi="Times New Roman"/>
          <w:sz w:val="22"/>
          <w:szCs w:val="22"/>
        </w:rPr>
      </w:r>
      <w:r w:rsidR="00363ACE" w:rsidRPr="00FF21AF">
        <w:rPr>
          <w:rFonts w:ascii="Times New Roman" w:hAnsi="Times New Roman"/>
          <w:sz w:val="22"/>
          <w:szCs w:val="22"/>
        </w:rPr>
        <w:fldChar w:fldCharType="separate"/>
      </w:r>
      <w:r w:rsidR="00A50870">
        <w:rPr>
          <w:rFonts w:ascii="Times New Roman" w:hAnsi="Times New Roman"/>
          <w:sz w:val="22"/>
          <w:szCs w:val="22"/>
        </w:rPr>
        <w:t>2.7</w:t>
      </w:r>
      <w:r w:rsidR="00363ACE" w:rsidRPr="00FF21AF">
        <w:rPr>
          <w:rFonts w:ascii="Times New Roman" w:hAnsi="Times New Roman"/>
          <w:sz w:val="22"/>
          <w:szCs w:val="22"/>
        </w:rPr>
        <w:fldChar w:fldCharType="end"/>
      </w:r>
      <w:r w:rsidR="00A00012" w:rsidRPr="00FF21AF">
        <w:rPr>
          <w:rFonts w:ascii="Times New Roman" w:hAnsi="Times New Roman"/>
          <w:sz w:val="22"/>
          <w:szCs w:val="22"/>
        </w:rPr>
        <w:t xml:space="preserve"> of the RFQ</w:t>
      </w:r>
      <w:r w:rsidR="00505567" w:rsidRPr="00FF21AF">
        <w:rPr>
          <w:rFonts w:ascii="Times New Roman" w:hAnsi="Times New Roman"/>
          <w:sz w:val="22"/>
          <w:szCs w:val="22"/>
        </w:rPr>
        <w:t>.</w:t>
      </w:r>
      <w:proofErr w:type="gramEnd"/>
    </w:p>
    <w:p w14:paraId="34211D3C" w14:textId="77777777" w:rsidR="00505567" w:rsidRPr="00FF21AF" w:rsidRDefault="00505567" w:rsidP="00505567">
      <w:pPr>
        <w:pStyle w:val="Level2"/>
        <w:spacing w:after="200" w:line="312" w:lineRule="auto"/>
        <w:rPr>
          <w:rFonts w:ascii="Times New Roman" w:hAnsi="Times New Roman"/>
          <w:sz w:val="22"/>
          <w:szCs w:val="22"/>
        </w:rPr>
      </w:pPr>
      <w:r w:rsidRPr="00FF21AF">
        <w:rPr>
          <w:rFonts w:ascii="Times New Roman" w:hAnsi="Times New Roman"/>
          <w:sz w:val="22"/>
          <w:szCs w:val="22"/>
        </w:rPr>
        <w:t xml:space="preserve">Each </w:t>
      </w:r>
      <w:r w:rsidR="00D00924" w:rsidRPr="00FF21AF">
        <w:rPr>
          <w:rFonts w:ascii="Times New Roman" w:hAnsi="Times New Roman"/>
          <w:sz w:val="22"/>
          <w:szCs w:val="22"/>
        </w:rPr>
        <w:t>Permitted Person</w:t>
      </w:r>
      <w:r w:rsidRPr="00FF21AF">
        <w:rPr>
          <w:rFonts w:ascii="Times New Roman" w:hAnsi="Times New Roman"/>
          <w:sz w:val="22"/>
          <w:szCs w:val="22"/>
        </w:rPr>
        <w:t xml:space="preserve"> </w:t>
      </w:r>
      <w:r w:rsidR="00290A95" w:rsidRPr="00FF21AF">
        <w:rPr>
          <w:rFonts w:ascii="Times New Roman" w:hAnsi="Times New Roman"/>
          <w:sz w:val="22"/>
          <w:szCs w:val="22"/>
        </w:rPr>
        <w:t xml:space="preserve">granted </w:t>
      </w:r>
      <w:r w:rsidR="008D0935" w:rsidRPr="00FF21AF">
        <w:rPr>
          <w:rFonts w:ascii="Times New Roman" w:hAnsi="Times New Roman"/>
          <w:sz w:val="22"/>
          <w:szCs w:val="22"/>
        </w:rPr>
        <w:t xml:space="preserve">access to the Virtual Data Room </w:t>
      </w:r>
      <w:r w:rsidRPr="00FF21AF">
        <w:rPr>
          <w:rFonts w:ascii="Times New Roman" w:hAnsi="Times New Roman"/>
          <w:sz w:val="22"/>
          <w:szCs w:val="22"/>
        </w:rPr>
        <w:t xml:space="preserve">will be allocated and sent a unique user name and temporary password to enable such person to access the Virtual Data </w:t>
      </w:r>
      <w:r w:rsidRPr="00FF21AF">
        <w:rPr>
          <w:rFonts w:ascii="Times New Roman" w:hAnsi="Times New Roman"/>
          <w:sz w:val="22"/>
          <w:szCs w:val="22"/>
        </w:rPr>
        <w:lastRenderedPageBreak/>
        <w:t>Room</w:t>
      </w:r>
      <w:r w:rsidR="003658E1" w:rsidRPr="00FF21AF">
        <w:rPr>
          <w:rFonts w:ascii="Times New Roman" w:hAnsi="Times New Roman"/>
          <w:sz w:val="22"/>
          <w:szCs w:val="22"/>
        </w:rPr>
        <w:t xml:space="preserve">.  </w:t>
      </w:r>
      <w:r w:rsidR="00D00924" w:rsidRPr="00FF21AF">
        <w:rPr>
          <w:rFonts w:ascii="Times New Roman" w:hAnsi="Times New Roman"/>
          <w:sz w:val="22"/>
          <w:szCs w:val="22"/>
        </w:rPr>
        <w:t xml:space="preserve">Permitted Persons </w:t>
      </w:r>
      <w:r w:rsidRPr="00FF21AF">
        <w:rPr>
          <w:rFonts w:ascii="Times New Roman" w:hAnsi="Times New Roman"/>
          <w:sz w:val="22"/>
          <w:szCs w:val="22"/>
        </w:rPr>
        <w:t>will be prompted to use their user name and password each time that they seek access to the Virtual Data Room</w:t>
      </w:r>
      <w:r w:rsidR="003658E1" w:rsidRPr="00FF21AF">
        <w:rPr>
          <w:rFonts w:ascii="Times New Roman" w:hAnsi="Times New Roman"/>
          <w:sz w:val="22"/>
          <w:szCs w:val="22"/>
        </w:rPr>
        <w:t xml:space="preserve">.  </w:t>
      </w:r>
    </w:p>
    <w:p w14:paraId="756B547F" w14:textId="77777777" w:rsidR="00505567" w:rsidRPr="00FF21AF" w:rsidRDefault="00505567" w:rsidP="00505567">
      <w:pPr>
        <w:pStyle w:val="Level2"/>
        <w:spacing w:after="200" w:line="312" w:lineRule="auto"/>
        <w:rPr>
          <w:rFonts w:ascii="Times New Roman" w:hAnsi="Times New Roman"/>
          <w:sz w:val="22"/>
          <w:szCs w:val="22"/>
        </w:rPr>
      </w:pPr>
      <w:r w:rsidRPr="00FF21AF">
        <w:rPr>
          <w:rFonts w:ascii="Times New Roman" w:hAnsi="Times New Roman"/>
          <w:sz w:val="22"/>
          <w:szCs w:val="22"/>
        </w:rPr>
        <w:t xml:space="preserve">Having entered a correct user name and password, </w:t>
      </w:r>
      <w:r w:rsidR="00290A95" w:rsidRPr="00FF21AF">
        <w:rPr>
          <w:rFonts w:ascii="Times New Roman" w:hAnsi="Times New Roman"/>
          <w:sz w:val="22"/>
          <w:szCs w:val="22"/>
        </w:rPr>
        <w:t>Permitted Persons</w:t>
      </w:r>
      <w:r w:rsidRPr="00FF21AF">
        <w:rPr>
          <w:rFonts w:ascii="Times New Roman" w:hAnsi="Times New Roman"/>
          <w:sz w:val="22"/>
          <w:szCs w:val="22"/>
        </w:rPr>
        <w:t xml:space="preserve"> will be requested to confirm that:</w:t>
      </w:r>
    </w:p>
    <w:p w14:paraId="319573D7" w14:textId="77777777" w:rsidR="00505567" w:rsidRPr="00FF21AF" w:rsidRDefault="00505567" w:rsidP="00505567">
      <w:pPr>
        <w:pStyle w:val="Level3"/>
        <w:spacing w:after="200" w:line="312" w:lineRule="auto"/>
        <w:rPr>
          <w:rFonts w:ascii="Times New Roman" w:hAnsi="Times New Roman"/>
          <w:sz w:val="22"/>
          <w:szCs w:val="22"/>
        </w:rPr>
      </w:pPr>
      <w:r w:rsidRPr="00FF21AF">
        <w:rPr>
          <w:rFonts w:ascii="Times New Roman" w:hAnsi="Times New Roman"/>
          <w:sz w:val="22"/>
          <w:szCs w:val="22"/>
        </w:rPr>
        <w:t xml:space="preserve">they understand and agree to comply with the terms of this </w:t>
      </w:r>
      <w:r w:rsidR="00E36EEF" w:rsidRPr="00FF21AF">
        <w:rPr>
          <w:rFonts w:ascii="Times New Roman" w:hAnsi="Times New Roman"/>
          <w:sz w:val="22"/>
          <w:szCs w:val="22"/>
        </w:rPr>
        <w:t>Virtual Data Room Undertaking</w:t>
      </w:r>
      <w:r w:rsidRPr="00FF21AF">
        <w:rPr>
          <w:rFonts w:ascii="Times New Roman" w:hAnsi="Times New Roman"/>
          <w:sz w:val="22"/>
          <w:szCs w:val="22"/>
        </w:rPr>
        <w:t xml:space="preserve"> and any Confidentiality Arrangements;</w:t>
      </w:r>
    </w:p>
    <w:p w14:paraId="4D89C191" w14:textId="77777777" w:rsidR="00505567" w:rsidRPr="00FF21AF" w:rsidRDefault="00505567" w:rsidP="00505567">
      <w:pPr>
        <w:pStyle w:val="Level3"/>
        <w:spacing w:after="200" w:line="312" w:lineRule="auto"/>
        <w:rPr>
          <w:rFonts w:ascii="Times New Roman" w:hAnsi="Times New Roman"/>
          <w:sz w:val="22"/>
          <w:szCs w:val="22"/>
        </w:rPr>
      </w:pPr>
      <w:r w:rsidRPr="00FF21AF">
        <w:rPr>
          <w:rFonts w:ascii="Times New Roman" w:hAnsi="Times New Roman"/>
          <w:sz w:val="22"/>
          <w:szCs w:val="22"/>
        </w:rPr>
        <w:t>they are the authorised user of the Virtual Data Room to whom the password was issued and have not received the password by unauthorised means; and</w:t>
      </w:r>
    </w:p>
    <w:p w14:paraId="38D3B5F0" w14:textId="77777777" w:rsidR="00505567" w:rsidRPr="00FF21AF" w:rsidRDefault="00505567" w:rsidP="00505567">
      <w:pPr>
        <w:pStyle w:val="Level3"/>
        <w:spacing w:after="200" w:line="312" w:lineRule="auto"/>
        <w:rPr>
          <w:rFonts w:ascii="Times New Roman" w:hAnsi="Times New Roman"/>
          <w:sz w:val="22"/>
          <w:szCs w:val="22"/>
        </w:rPr>
      </w:pPr>
      <w:r w:rsidRPr="00FF21AF">
        <w:rPr>
          <w:rFonts w:ascii="Times New Roman" w:hAnsi="Times New Roman"/>
          <w:sz w:val="22"/>
          <w:szCs w:val="22"/>
        </w:rPr>
        <w:t xml:space="preserve">they acknowledge and accept that neither </w:t>
      </w:r>
      <w:r w:rsidR="003505F1" w:rsidRPr="00FF21AF">
        <w:rPr>
          <w:rFonts w:ascii="Times New Roman" w:hAnsi="Times New Roman"/>
          <w:sz w:val="22"/>
          <w:szCs w:val="22"/>
        </w:rPr>
        <w:t>the Procuring Authority</w:t>
      </w:r>
      <w:r w:rsidRPr="00FF21AF">
        <w:rPr>
          <w:rFonts w:ascii="Times New Roman" w:hAnsi="Times New Roman"/>
          <w:sz w:val="22"/>
          <w:szCs w:val="22"/>
        </w:rPr>
        <w:t>, its representatives or advisers nor any of their respective officers, employees or agents accepts responsibility for or makes any representation, express or implied, or gives any warranty with respect to the accuracy or completeness of the information provided in the Virtual Data Room.</w:t>
      </w:r>
    </w:p>
    <w:p w14:paraId="2CF77EFF" w14:textId="77777777" w:rsidR="00505567" w:rsidRPr="00FF21AF" w:rsidRDefault="00290A95" w:rsidP="00505567">
      <w:pPr>
        <w:pStyle w:val="Level2"/>
        <w:spacing w:after="200" w:line="312" w:lineRule="auto"/>
        <w:rPr>
          <w:rFonts w:ascii="Times New Roman" w:hAnsi="Times New Roman"/>
          <w:sz w:val="22"/>
          <w:szCs w:val="22"/>
        </w:rPr>
      </w:pPr>
      <w:r w:rsidRPr="00FF21AF">
        <w:rPr>
          <w:rFonts w:ascii="Times New Roman" w:hAnsi="Times New Roman"/>
          <w:sz w:val="22"/>
          <w:szCs w:val="22"/>
        </w:rPr>
        <w:t>Permitted Persons</w:t>
      </w:r>
      <w:r w:rsidR="00505567" w:rsidRPr="00FF21AF">
        <w:rPr>
          <w:rFonts w:ascii="Times New Roman" w:hAnsi="Times New Roman"/>
          <w:sz w:val="22"/>
          <w:szCs w:val="22"/>
        </w:rPr>
        <w:t xml:space="preserve"> will not be able to access the Virtual Data Room unless and until they have confirmed the above.</w:t>
      </w:r>
    </w:p>
    <w:p w14:paraId="2DCFC911" w14:textId="77777777" w:rsidR="00290A95" w:rsidRPr="00FF21AF" w:rsidRDefault="003505F1" w:rsidP="00505567">
      <w:pPr>
        <w:pStyle w:val="Level2"/>
        <w:spacing w:after="200" w:line="312" w:lineRule="auto"/>
        <w:rPr>
          <w:rFonts w:ascii="Times New Roman" w:hAnsi="Times New Roman"/>
          <w:sz w:val="22"/>
          <w:szCs w:val="22"/>
        </w:rPr>
      </w:pPr>
      <w:r w:rsidRPr="00FF21AF">
        <w:rPr>
          <w:rFonts w:ascii="Times New Roman" w:hAnsi="Times New Roman"/>
          <w:sz w:val="22"/>
          <w:szCs w:val="22"/>
        </w:rPr>
        <w:t>the Procuring Authority</w:t>
      </w:r>
      <w:r w:rsidR="00505567" w:rsidRPr="00FF21AF">
        <w:rPr>
          <w:rFonts w:ascii="Times New Roman" w:hAnsi="Times New Roman"/>
          <w:sz w:val="22"/>
          <w:szCs w:val="22"/>
        </w:rPr>
        <w:t xml:space="preserve"> reserves the right to refuse</w:t>
      </w:r>
      <w:r w:rsidR="00290A95" w:rsidRPr="00FF21AF">
        <w:rPr>
          <w:rFonts w:ascii="Times New Roman" w:hAnsi="Times New Roman"/>
          <w:sz w:val="22"/>
          <w:szCs w:val="22"/>
        </w:rPr>
        <w:t xml:space="preserve">, terminate or withdraw </w:t>
      </w:r>
      <w:r w:rsidR="00505567" w:rsidRPr="00FF21AF">
        <w:rPr>
          <w:rFonts w:ascii="Times New Roman" w:hAnsi="Times New Roman"/>
          <w:sz w:val="22"/>
          <w:szCs w:val="22"/>
        </w:rPr>
        <w:t xml:space="preserve">access to the Virtual Data Room </w:t>
      </w:r>
      <w:r w:rsidR="00290A95" w:rsidRPr="00FF21AF">
        <w:rPr>
          <w:rFonts w:ascii="Times New Roman" w:hAnsi="Times New Roman"/>
          <w:sz w:val="22"/>
          <w:szCs w:val="22"/>
        </w:rPr>
        <w:t xml:space="preserve">(either in general or </w:t>
      </w:r>
      <w:r w:rsidR="00505567" w:rsidRPr="00FF21AF">
        <w:rPr>
          <w:rFonts w:ascii="Times New Roman" w:hAnsi="Times New Roman"/>
          <w:sz w:val="22"/>
          <w:szCs w:val="22"/>
        </w:rPr>
        <w:t xml:space="preserve">by any </w:t>
      </w:r>
      <w:r w:rsidR="00290A95" w:rsidRPr="00FF21AF">
        <w:rPr>
          <w:rFonts w:ascii="Times New Roman" w:hAnsi="Times New Roman"/>
          <w:sz w:val="22"/>
          <w:szCs w:val="22"/>
        </w:rPr>
        <w:t>Permitted Person)</w:t>
      </w:r>
      <w:r w:rsidR="00505567" w:rsidRPr="00FF21AF">
        <w:rPr>
          <w:rFonts w:ascii="Times New Roman" w:hAnsi="Times New Roman"/>
          <w:sz w:val="22"/>
          <w:szCs w:val="22"/>
        </w:rPr>
        <w:t xml:space="preserve"> at any time without giving any reason</w:t>
      </w:r>
      <w:r w:rsidR="003658E1" w:rsidRPr="00FF21AF">
        <w:rPr>
          <w:rFonts w:ascii="Times New Roman" w:hAnsi="Times New Roman"/>
          <w:sz w:val="22"/>
          <w:szCs w:val="22"/>
        </w:rPr>
        <w:t xml:space="preserve">.  </w:t>
      </w:r>
      <w:r w:rsidR="00505567" w:rsidRPr="00FF21AF">
        <w:rPr>
          <w:rFonts w:ascii="Times New Roman" w:hAnsi="Times New Roman"/>
          <w:sz w:val="22"/>
          <w:szCs w:val="22"/>
        </w:rPr>
        <w:t xml:space="preserve">In particular, if </w:t>
      </w:r>
      <w:r w:rsidR="002D2ACF" w:rsidRPr="00FF21AF">
        <w:rPr>
          <w:rFonts w:ascii="Times New Roman" w:hAnsi="Times New Roman"/>
          <w:sz w:val="22"/>
          <w:szCs w:val="22"/>
        </w:rPr>
        <w:t>the</w:t>
      </w:r>
      <w:r w:rsidR="00505567" w:rsidRPr="00FF21AF">
        <w:rPr>
          <w:rFonts w:ascii="Times New Roman" w:hAnsi="Times New Roman"/>
          <w:sz w:val="22"/>
          <w:szCs w:val="22"/>
        </w:rPr>
        <w:t xml:space="preserve"> </w:t>
      </w:r>
      <w:r w:rsidR="00FC18ED" w:rsidRPr="00FF21AF">
        <w:rPr>
          <w:rFonts w:ascii="Times New Roman" w:hAnsi="Times New Roman"/>
          <w:sz w:val="22"/>
          <w:szCs w:val="22"/>
        </w:rPr>
        <w:t>Prequalified</w:t>
      </w:r>
      <w:r w:rsidR="00505567" w:rsidRPr="00FF21AF">
        <w:rPr>
          <w:rFonts w:ascii="Times New Roman" w:hAnsi="Times New Roman"/>
          <w:sz w:val="22"/>
          <w:szCs w:val="22"/>
        </w:rPr>
        <w:t xml:space="preserve"> Bidder withdraws from the tender process,</w:t>
      </w:r>
      <w:r w:rsidR="002A12D8" w:rsidRPr="00FF21AF">
        <w:rPr>
          <w:rFonts w:ascii="Times New Roman" w:hAnsi="Times New Roman"/>
          <w:sz w:val="22"/>
          <w:szCs w:val="22"/>
        </w:rPr>
        <w:t xml:space="preserve"> whether formally or informally (</w:t>
      </w:r>
      <w:r w:rsidR="003658E1" w:rsidRPr="00FF21AF">
        <w:rPr>
          <w:rFonts w:ascii="Times New Roman" w:hAnsi="Times New Roman"/>
          <w:sz w:val="22"/>
          <w:szCs w:val="22"/>
        </w:rPr>
        <w:t xml:space="preserve">e.g. </w:t>
      </w:r>
      <w:r w:rsidR="002A12D8" w:rsidRPr="00FF21AF">
        <w:rPr>
          <w:rFonts w:ascii="Times New Roman" w:hAnsi="Times New Roman"/>
          <w:sz w:val="22"/>
          <w:szCs w:val="22"/>
        </w:rPr>
        <w:t>by not submitting a response to the RFP),</w:t>
      </w:r>
      <w:r w:rsidR="00505567" w:rsidRPr="00FF21AF">
        <w:rPr>
          <w:rFonts w:ascii="Times New Roman" w:hAnsi="Times New Roman"/>
          <w:sz w:val="22"/>
          <w:szCs w:val="22"/>
        </w:rPr>
        <w:t xml:space="preserve"> access to the Virtual Data Room will be withdrawn</w:t>
      </w:r>
      <w:r w:rsidR="00290A95" w:rsidRPr="00FF21AF">
        <w:rPr>
          <w:rFonts w:ascii="Times New Roman" w:hAnsi="Times New Roman"/>
          <w:sz w:val="22"/>
          <w:szCs w:val="22"/>
        </w:rPr>
        <w:t>.</w:t>
      </w:r>
    </w:p>
    <w:p w14:paraId="17614F25" w14:textId="77777777" w:rsidR="00505567" w:rsidRPr="00FF21AF" w:rsidRDefault="00290A95" w:rsidP="00505567">
      <w:pPr>
        <w:pStyle w:val="Level2"/>
        <w:spacing w:after="200" w:line="312" w:lineRule="auto"/>
        <w:rPr>
          <w:rFonts w:ascii="Times New Roman" w:hAnsi="Times New Roman"/>
          <w:sz w:val="22"/>
          <w:szCs w:val="22"/>
        </w:rPr>
      </w:pPr>
      <w:r w:rsidRPr="00FF21AF">
        <w:rPr>
          <w:rFonts w:ascii="Times New Roman" w:hAnsi="Times New Roman"/>
          <w:sz w:val="22"/>
          <w:szCs w:val="22"/>
        </w:rPr>
        <w:t xml:space="preserve">With the exception of scheduled downtime and unless otherwise advised, the Virtual Data Room will be open 24 hours per day, seven days per week from </w:t>
      </w:r>
      <w:r w:rsidR="002A12D8" w:rsidRPr="00FF21AF">
        <w:rPr>
          <w:rFonts w:ascii="Times New Roman" w:hAnsi="Times New Roman"/>
          <w:sz w:val="22"/>
          <w:szCs w:val="22"/>
        </w:rPr>
        <w:t xml:space="preserve">the date of its opening until the deadline for responding to the RFP, </w:t>
      </w:r>
      <w:r w:rsidRPr="00FF21AF">
        <w:rPr>
          <w:rFonts w:ascii="Times New Roman" w:hAnsi="Times New Roman"/>
          <w:sz w:val="22"/>
          <w:szCs w:val="22"/>
        </w:rPr>
        <w:t xml:space="preserve">or such other dates as notified by </w:t>
      </w:r>
      <w:r w:rsidR="003505F1" w:rsidRPr="00FF21AF">
        <w:rPr>
          <w:rFonts w:ascii="Times New Roman" w:hAnsi="Times New Roman"/>
          <w:sz w:val="22"/>
          <w:szCs w:val="22"/>
        </w:rPr>
        <w:t>the Procuring Authority</w:t>
      </w:r>
      <w:r w:rsidRPr="00FF21AF">
        <w:rPr>
          <w:rFonts w:ascii="Times New Roman" w:hAnsi="Times New Roman"/>
          <w:sz w:val="22"/>
          <w:szCs w:val="22"/>
        </w:rPr>
        <w:t xml:space="preserve"> to the Prequalified Bidder</w:t>
      </w:r>
      <w:r w:rsidR="003658E1" w:rsidRPr="00FF21AF">
        <w:rPr>
          <w:rFonts w:ascii="Times New Roman" w:hAnsi="Times New Roman"/>
          <w:sz w:val="22"/>
          <w:szCs w:val="22"/>
        </w:rPr>
        <w:t xml:space="preserve">.  </w:t>
      </w:r>
      <w:r w:rsidR="002A12D8" w:rsidRPr="00FF21AF">
        <w:rPr>
          <w:rFonts w:ascii="Times New Roman" w:hAnsi="Times New Roman"/>
          <w:sz w:val="22"/>
          <w:szCs w:val="22"/>
        </w:rPr>
        <w:t>The information may subsequently be reopened to the successful Prequalified Bidders.</w:t>
      </w:r>
    </w:p>
    <w:p w14:paraId="0B25FA3D" w14:textId="77777777" w:rsidR="00505567" w:rsidRPr="00FF21AF" w:rsidRDefault="00505567" w:rsidP="00505567">
      <w:pPr>
        <w:pStyle w:val="Level1"/>
        <w:spacing w:before="0" w:after="200" w:line="312" w:lineRule="auto"/>
        <w:rPr>
          <w:rFonts w:ascii="Times New Roman" w:hAnsi="Times New Roman"/>
          <w:szCs w:val="22"/>
        </w:rPr>
      </w:pPr>
      <w:bookmarkStart w:id="100" w:name="_Ref405286086"/>
      <w:r w:rsidRPr="00FF21AF">
        <w:rPr>
          <w:rFonts w:ascii="Times New Roman" w:hAnsi="Times New Roman"/>
          <w:szCs w:val="22"/>
        </w:rPr>
        <w:t>Use of the Information</w:t>
      </w:r>
      <w:bookmarkEnd w:id="100"/>
    </w:p>
    <w:p w14:paraId="4AFDA7B0" w14:textId="77777777" w:rsidR="00505567" w:rsidRPr="00FF21AF" w:rsidRDefault="00505567" w:rsidP="00505567">
      <w:pPr>
        <w:pStyle w:val="Level2"/>
        <w:spacing w:after="200" w:line="312" w:lineRule="auto"/>
        <w:rPr>
          <w:rFonts w:ascii="Times New Roman" w:hAnsi="Times New Roman"/>
          <w:sz w:val="22"/>
          <w:szCs w:val="22"/>
        </w:rPr>
      </w:pPr>
      <w:r w:rsidRPr="00FF21AF">
        <w:rPr>
          <w:rFonts w:ascii="Times New Roman" w:hAnsi="Times New Roman"/>
          <w:sz w:val="22"/>
          <w:szCs w:val="22"/>
        </w:rPr>
        <w:t>The Information may not be forwarded</w:t>
      </w:r>
      <w:r w:rsidR="00AE1DBF" w:rsidRPr="00FF21AF">
        <w:rPr>
          <w:rFonts w:ascii="Times New Roman" w:hAnsi="Times New Roman"/>
          <w:sz w:val="22"/>
          <w:szCs w:val="22"/>
        </w:rPr>
        <w:t xml:space="preserve"> or shared other than in accordance with this </w:t>
      </w:r>
      <w:r w:rsidR="00E36EEF" w:rsidRPr="00FF21AF">
        <w:rPr>
          <w:rFonts w:ascii="Times New Roman" w:hAnsi="Times New Roman"/>
          <w:sz w:val="22"/>
          <w:szCs w:val="22"/>
        </w:rPr>
        <w:t>Virtual Data Room Undertaking</w:t>
      </w:r>
      <w:r w:rsidR="003658E1" w:rsidRPr="00FF21AF">
        <w:rPr>
          <w:rFonts w:ascii="Times New Roman" w:hAnsi="Times New Roman"/>
          <w:sz w:val="22"/>
          <w:szCs w:val="22"/>
        </w:rPr>
        <w:t xml:space="preserve">.  </w:t>
      </w:r>
    </w:p>
    <w:p w14:paraId="0016E741" w14:textId="77777777" w:rsidR="00505567" w:rsidRPr="00FF21AF" w:rsidRDefault="00505567" w:rsidP="00505567">
      <w:pPr>
        <w:pStyle w:val="Level2"/>
        <w:spacing w:after="200" w:line="312" w:lineRule="auto"/>
        <w:rPr>
          <w:rFonts w:ascii="Times New Roman" w:hAnsi="Times New Roman"/>
          <w:sz w:val="22"/>
          <w:szCs w:val="22"/>
        </w:rPr>
      </w:pPr>
      <w:r w:rsidRPr="00FF21AF">
        <w:rPr>
          <w:rFonts w:ascii="Times New Roman" w:hAnsi="Times New Roman"/>
          <w:sz w:val="22"/>
          <w:szCs w:val="22"/>
        </w:rPr>
        <w:t xml:space="preserve">If any Information is printed or downloaded, it shall be deemed to have been printed and/or downloaded on, and shall remain subject to, the terms of this </w:t>
      </w:r>
      <w:r w:rsidR="00E36EEF" w:rsidRPr="00FF21AF">
        <w:rPr>
          <w:rFonts w:ascii="Times New Roman" w:hAnsi="Times New Roman"/>
          <w:sz w:val="22"/>
          <w:szCs w:val="22"/>
        </w:rPr>
        <w:t>Virtual Data Room Undertaking</w:t>
      </w:r>
      <w:r w:rsidRPr="00FF21AF">
        <w:rPr>
          <w:rFonts w:ascii="Times New Roman" w:hAnsi="Times New Roman"/>
          <w:sz w:val="22"/>
          <w:szCs w:val="22"/>
        </w:rPr>
        <w:t xml:space="preserve"> and the Confidentiality Arrangements (including, for the avoidance of doubt, the obligation to return or destroy the Information).</w:t>
      </w:r>
    </w:p>
    <w:p w14:paraId="09B253B3" w14:textId="77777777" w:rsidR="00505567" w:rsidRPr="00FF21AF" w:rsidRDefault="00505567" w:rsidP="00505567">
      <w:pPr>
        <w:pStyle w:val="Level2"/>
        <w:spacing w:after="200" w:line="312" w:lineRule="auto"/>
        <w:rPr>
          <w:rFonts w:ascii="Times New Roman" w:hAnsi="Times New Roman"/>
          <w:sz w:val="22"/>
          <w:szCs w:val="22"/>
        </w:rPr>
      </w:pPr>
      <w:r w:rsidRPr="00FF21AF">
        <w:rPr>
          <w:rFonts w:ascii="Times New Roman" w:hAnsi="Times New Roman"/>
          <w:sz w:val="22"/>
          <w:szCs w:val="22"/>
        </w:rPr>
        <w:t>No attempt may be made to circumvent any of the security features of the Virtual Data Room.</w:t>
      </w:r>
    </w:p>
    <w:p w14:paraId="1941BE84" w14:textId="77777777" w:rsidR="00505567" w:rsidRPr="00FF21AF" w:rsidRDefault="00505567" w:rsidP="00505567">
      <w:pPr>
        <w:pStyle w:val="Level1"/>
        <w:spacing w:before="0" w:after="200" w:line="312" w:lineRule="auto"/>
        <w:rPr>
          <w:rFonts w:ascii="Times New Roman" w:hAnsi="Times New Roman"/>
          <w:szCs w:val="22"/>
        </w:rPr>
      </w:pPr>
      <w:r w:rsidRPr="00FF21AF">
        <w:rPr>
          <w:rFonts w:ascii="Times New Roman" w:hAnsi="Times New Roman"/>
          <w:szCs w:val="22"/>
        </w:rPr>
        <w:t>Security</w:t>
      </w:r>
    </w:p>
    <w:p w14:paraId="0A368FD6" w14:textId="77777777" w:rsidR="00505567" w:rsidRPr="00FF21AF" w:rsidRDefault="006C082C" w:rsidP="00505567">
      <w:pPr>
        <w:pStyle w:val="Level2"/>
        <w:spacing w:after="200" w:line="312" w:lineRule="auto"/>
        <w:rPr>
          <w:rFonts w:ascii="Times New Roman" w:hAnsi="Times New Roman"/>
          <w:sz w:val="22"/>
          <w:szCs w:val="22"/>
        </w:rPr>
      </w:pPr>
      <w:r w:rsidRPr="00FF21AF">
        <w:rPr>
          <w:rFonts w:ascii="Times New Roman" w:hAnsi="Times New Roman"/>
          <w:sz w:val="22"/>
          <w:szCs w:val="22"/>
        </w:rPr>
        <w:t>Permitted Persons</w:t>
      </w:r>
      <w:r w:rsidR="00505567" w:rsidRPr="00FF21AF">
        <w:rPr>
          <w:rFonts w:ascii="Times New Roman" w:hAnsi="Times New Roman"/>
          <w:sz w:val="22"/>
          <w:szCs w:val="22"/>
        </w:rPr>
        <w:t xml:space="preserve"> must not reveal their user name </w:t>
      </w:r>
      <w:r w:rsidR="002A12D8" w:rsidRPr="00FF21AF">
        <w:rPr>
          <w:rFonts w:ascii="Times New Roman" w:hAnsi="Times New Roman"/>
          <w:sz w:val="22"/>
          <w:szCs w:val="22"/>
        </w:rPr>
        <w:t>or</w:t>
      </w:r>
      <w:r w:rsidR="00505567" w:rsidRPr="00FF21AF">
        <w:rPr>
          <w:rFonts w:ascii="Times New Roman" w:hAnsi="Times New Roman"/>
          <w:sz w:val="22"/>
          <w:szCs w:val="22"/>
        </w:rPr>
        <w:t xml:space="preserve"> password to anyone for any reason whatsoever</w:t>
      </w:r>
      <w:r w:rsidR="003658E1" w:rsidRPr="00FF21AF">
        <w:rPr>
          <w:rFonts w:ascii="Times New Roman" w:hAnsi="Times New Roman"/>
          <w:sz w:val="22"/>
          <w:szCs w:val="22"/>
        </w:rPr>
        <w:t xml:space="preserve">.  </w:t>
      </w:r>
      <w:r w:rsidRPr="00FF21AF">
        <w:rPr>
          <w:rFonts w:ascii="Times New Roman" w:hAnsi="Times New Roman"/>
          <w:sz w:val="22"/>
          <w:szCs w:val="22"/>
        </w:rPr>
        <w:t>New individuals can be added to the list of Permitted Persons</w:t>
      </w:r>
      <w:r w:rsidR="00290A95" w:rsidRPr="00FF21AF">
        <w:rPr>
          <w:rFonts w:ascii="Times New Roman" w:hAnsi="Times New Roman"/>
          <w:sz w:val="22"/>
          <w:szCs w:val="22"/>
        </w:rPr>
        <w:t xml:space="preserve"> and granted their own user names and passwords</w:t>
      </w:r>
      <w:r w:rsidRPr="00FF21AF">
        <w:rPr>
          <w:rFonts w:ascii="Times New Roman" w:hAnsi="Times New Roman"/>
          <w:sz w:val="22"/>
          <w:szCs w:val="22"/>
        </w:rPr>
        <w:t xml:space="preserve"> under the procedure described in </w:t>
      </w:r>
      <w:r w:rsidR="00290A95" w:rsidRPr="00FF21AF">
        <w:rPr>
          <w:rFonts w:ascii="Times New Roman" w:hAnsi="Times New Roman"/>
          <w:sz w:val="22"/>
          <w:szCs w:val="22"/>
        </w:rPr>
        <w:t xml:space="preserve">section </w:t>
      </w:r>
      <w:r w:rsidR="00363ACE" w:rsidRPr="00FF21AF">
        <w:rPr>
          <w:rFonts w:ascii="Times New Roman" w:hAnsi="Times New Roman"/>
          <w:sz w:val="22"/>
          <w:szCs w:val="22"/>
        </w:rPr>
        <w:fldChar w:fldCharType="begin"/>
      </w:r>
      <w:r w:rsidR="00290A95" w:rsidRPr="00FF21AF">
        <w:rPr>
          <w:rFonts w:ascii="Times New Roman" w:hAnsi="Times New Roman"/>
          <w:sz w:val="22"/>
          <w:szCs w:val="22"/>
        </w:rPr>
        <w:instrText xml:space="preserve"> REF _Ref407120391 \r \h </w:instrText>
      </w:r>
      <w:r w:rsidR="00FF21AF">
        <w:rPr>
          <w:rFonts w:ascii="Times New Roman" w:hAnsi="Times New Roman"/>
          <w:sz w:val="22"/>
          <w:szCs w:val="22"/>
        </w:rPr>
        <w:instrText xml:space="preserve"> \* MERGEFORMAT </w:instrText>
      </w:r>
      <w:r w:rsidR="00363ACE" w:rsidRPr="00FF21AF">
        <w:rPr>
          <w:rFonts w:ascii="Times New Roman" w:hAnsi="Times New Roman"/>
          <w:sz w:val="22"/>
          <w:szCs w:val="22"/>
        </w:rPr>
      </w:r>
      <w:r w:rsidR="00363ACE" w:rsidRPr="00FF21AF">
        <w:rPr>
          <w:rFonts w:ascii="Times New Roman" w:hAnsi="Times New Roman"/>
          <w:sz w:val="22"/>
          <w:szCs w:val="22"/>
        </w:rPr>
        <w:fldChar w:fldCharType="separate"/>
      </w:r>
      <w:r w:rsidR="00A50870">
        <w:rPr>
          <w:rFonts w:ascii="Times New Roman" w:hAnsi="Times New Roman"/>
          <w:sz w:val="22"/>
          <w:szCs w:val="22"/>
        </w:rPr>
        <w:t>4</w:t>
      </w:r>
      <w:r w:rsidR="00363ACE" w:rsidRPr="00FF21AF">
        <w:rPr>
          <w:rFonts w:ascii="Times New Roman" w:hAnsi="Times New Roman"/>
          <w:sz w:val="22"/>
          <w:szCs w:val="22"/>
        </w:rPr>
        <w:fldChar w:fldCharType="end"/>
      </w:r>
      <w:r w:rsidRPr="00FF21AF">
        <w:rPr>
          <w:rFonts w:ascii="Times New Roman" w:hAnsi="Times New Roman"/>
          <w:sz w:val="22"/>
          <w:szCs w:val="22"/>
        </w:rPr>
        <w:t>.</w:t>
      </w:r>
    </w:p>
    <w:p w14:paraId="6A38C9C5" w14:textId="77777777" w:rsidR="00505567" w:rsidRPr="00FF21AF" w:rsidRDefault="00505567" w:rsidP="00505567">
      <w:pPr>
        <w:pStyle w:val="Level2"/>
        <w:spacing w:after="200" w:line="312" w:lineRule="auto"/>
        <w:rPr>
          <w:rFonts w:ascii="Times New Roman" w:hAnsi="Times New Roman"/>
          <w:sz w:val="22"/>
          <w:szCs w:val="22"/>
        </w:rPr>
      </w:pPr>
      <w:r w:rsidRPr="00FF21AF">
        <w:rPr>
          <w:rFonts w:ascii="Times New Roman" w:hAnsi="Times New Roman"/>
          <w:sz w:val="22"/>
          <w:szCs w:val="22"/>
        </w:rPr>
        <w:lastRenderedPageBreak/>
        <w:t xml:space="preserve">When accessing the Virtual Data Room, </w:t>
      </w:r>
      <w:r w:rsidR="006C082C" w:rsidRPr="00FF21AF">
        <w:rPr>
          <w:rFonts w:ascii="Times New Roman" w:hAnsi="Times New Roman"/>
          <w:sz w:val="22"/>
          <w:szCs w:val="22"/>
        </w:rPr>
        <w:t>Permitted Person</w:t>
      </w:r>
      <w:r w:rsidRPr="00FF21AF">
        <w:rPr>
          <w:rFonts w:ascii="Times New Roman" w:hAnsi="Times New Roman"/>
          <w:sz w:val="22"/>
          <w:szCs w:val="22"/>
        </w:rPr>
        <w:t>s must:</w:t>
      </w:r>
    </w:p>
    <w:p w14:paraId="1FA167B9" w14:textId="77777777" w:rsidR="00505567" w:rsidRPr="00FF21AF" w:rsidRDefault="00505567" w:rsidP="00505567">
      <w:pPr>
        <w:pStyle w:val="Level3"/>
        <w:spacing w:after="200" w:line="312" w:lineRule="auto"/>
        <w:rPr>
          <w:rFonts w:ascii="Times New Roman" w:hAnsi="Times New Roman"/>
          <w:sz w:val="22"/>
          <w:szCs w:val="22"/>
        </w:rPr>
      </w:pPr>
      <w:r w:rsidRPr="00FF21AF">
        <w:rPr>
          <w:rFonts w:ascii="Times New Roman" w:hAnsi="Times New Roman"/>
          <w:sz w:val="22"/>
          <w:szCs w:val="22"/>
        </w:rPr>
        <w:t>take all necessary steps to ensure that none of the information contained therein is visible to, or capable of being overlooked by, other persons;</w:t>
      </w:r>
    </w:p>
    <w:p w14:paraId="0E14EDB7" w14:textId="77777777" w:rsidR="00505567" w:rsidRPr="00FF21AF" w:rsidRDefault="00505567" w:rsidP="00505567">
      <w:pPr>
        <w:pStyle w:val="Level3"/>
        <w:spacing w:after="200" w:line="312" w:lineRule="auto"/>
        <w:rPr>
          <w:rFonts w:ascii="Times New Roman" w:hAnsi="Times New Roman"/>
          <w:sz w:val="22"/>
          <w:szCs w:val="22"/>
        </w:rPr>
      </w:pPr>
      <w:r w:rsidRPr="00FF21AF">
        <w:rPr>
          <w:rFonts w:ascii="Times New Roman" w:hAnsi="Times New Roman"/>
          <w:sz w:val="22"/>
          <w:szCs w:val="22"/>
        </w:rPr>
        <w:t>not leave their computer (or other communications device through which they have logged</w:t>
      </w:r>
      <w:r w:rsidR="00AE1DBF" w:rsidRPr="00FF21AF">
        <w:rPr>
          <w:rFonts w:ascii="Times New Roman" w:hAnsi="Times New Roman"/>
          <w:sz w:val="22"/>
          <w:szCs w:val="22"/>
        </w:rPr>
        <w:t xml:space="preserve"> </w:t>
      </w:r>
      <w:r w:rsidRPr="00FF21AF">
        <w:rPr>
          <w:rFonts w:ascii="Times New Roman" w:hAnsi="Times New Roman"/>
          <w:sz w:val="22"/>
          <w:szCs w:val="22"/>
        </w:rPr>
        <w:t>on to the Virtual Data Room) unattended whilst they are logged</w:t>
      </w:r>
      <w:r w:rsidR="00AE1DBF" w:rsidRPr="00FF21AF">
        <w:rPr>
          <w:rFonts w:ascii="Times New Roman" w:hAnsi="Times New Roman"/>
          <w:sz w:val="22"/>
          <w:szCs w:val="22"/>
        </w:rPr>
        <w:t xml:space="preserve"> </w:t>
      </w:r>
      <w:r w:rsidRPr="00FF21AF">
        <w:rPr>
          <w:rFonts w:ascii="Times New Roman" w:hAnsi="Times New Roman"/>
          <w:sz w:val="22"/>
          <w:szCs w:val="22"/>
        </w:rPr>
        <w:t>on to the Virtual Data Room; and</w:t>
      </w:r>
    </w:p>
    <w:p w14:paraId="53F04039" w14:textId="77777777" w:rsidR="00505567" w:rsidRPr="00FF21AF" w:rsidRDefault="00505567" w:rsidP="00505567">
      <w:pPr>
        <w:pStyle w:val="Level3"/>
        <w:spacing w:after="200" w:line="312" w:lineRule="auto"/>
        <w:rPr>
          <w:rFonts w:ascii="Times New Roman" w:hAnsi="Times New Roman"/>
          <w:sz w:val="22"/>
          <w:szCs w:val="22"/>
        </w:rPr>
      </w:pPr>
      <w:proofErr w:type="gramStart"/>
      <w:r w:rsidRPr="00FF21AF">
        <w:rPr>
          <w:rFonts w:ascii="Times New Roman" w:hAnsi="Times New Roman"/>
          <w:sz w:val="22"/>
          <w:szCs w:val="22"/>
        </w:rPr>
        <w:t>ensure</w:t>
      </w:r>
      <w:proofErr w:type="gramEnd"/>
      <w:r w:rsidRPr="00FF21AF">
        <w:rPr>
          <w:rFonts w:ascii="Times New Roman" w:hAnsi="Times New Roman"/>
          <w:sz w:val="22"/>
          <w:szCs w:val="22"/>
        </w:rPr>
        <w:t xml:space="preserve"> that they log-out of the Virtual Data Room when they have finished using it, by closing down their Internet browser programme.</w:t>
      </w:r>
    </w:p>
    <w:p w14:paraId="42DCB422" w14:textId="77777777" w:rsidR="00505567" w:rsidRPr="00FF21AF" w:rsidRDefault="00F838FA" w:rsidP="00F838FA">
      <w:pPr>
        <w:pStyle w:val="Level2"/>
        <w:spacing w:after="200" w:line="312" w:lineRule="auto"/>
        <w:rPr>
          <w:rFonts w:ascii="Times New Roman" w:hAnsi="Times New Roman"/>
          <w:sz w:val="22"/>
          <w:szCs w:val="22"/>
        </w:rPr>
      </w:pPr>
      <w:r w:rsidRPr="00FF21AF">
        <w:rPr>
          <w:rFonts w:ascii="Times New Roman" w:hAnsi="Times New Roman"/>
          <w:sz w:val="22"/>
          <w:szCs w:val="22"/>
        </w:rPr>
        <w:t xml:space="preserve">It </w:t>
      </w:r>
      <w:proofErr w:type="gramStart"/>
      <w:r w:rsidRPr="00FF21AF">
        <w:rPr>
          <w:rFonts w:ascii="Times New Roman" w:hAnsi="Times New Roman"/>
          <w:sz w:val="22"/>
          <w:szCs w:val="22"/>
        </w:rPr>
        <w:t>should be noted</w:t>
      </w:r>
      <w:proofErr w:type="gramEnd"/>
      <w:r w:rsidRPr="00FF21AF">
        <w:rPr>
          <w:rFonts w:ascii="Times New Roman" w:hAnsi="Times New Roman"/>
          <w:sz w:val="22"/>
          <w:szCs w:val="22"/>
        </w:rPr>
        <w:t xml:space="preserve"> that the</w:t>
      </w:r>
      <w:r w:rsidR="00505567" w:rsidRPr="00FF21AF">
        <w:rPr>
          <w:rFonts w:ascii="Times New Roman" w:hAnsi="Times New Roman"/>
          <w:sz w:val="22"/>
          <w:szCs w:val="22"/>
        </w:rPr>
        <w:t xml:space="preserve"> system keeps a record of which user names have been used, and at what time, to access particular documents.</w:t>
      </w:r>
    </w:p>
    <w:p w14:paraId="27F745A2" w14:textId="77777777" w:rsidR="00505567" w:rsidRPr="00FF21AF" w:rsidRDefault="00505567" w:rsidP="00505567">
      <w:pPr>
        <w:pStyle w:val="Level1"/>
        <w:spacing w:before="0" w:after="200" w:line="312" w:lineRule="auto"/>
        <w:rPr>
          <w:rFonts w:ascii="Times New Roman" w:hAnsi="Times New Roman"/>
          <w:szCs w:val="22"/>
        </w:rPr>
      </w:pPr>
      <w:r w:rsidRPr="00FF21AF">
        <w:rPr>
          <w:rFonts w:ascii="Times New Roman" w:hAnsi="Times New Roman"/>
          <w:szCs w:val="22"/>
        </w:rPr>
        <w:t>Q</w:t>
      </w:r>
      <w:r w:rsidR="00DB377C" w:rsidRPr="00FF21AF">
        <w:rPr>
          <w:rFonts w:ascii="Times New Roman" w:hAnsi="Times New Roman"/>
          <w:szCs w:val="22"/>
        </w:rPr>
        <w:t xml:space="preserve">uestions </w:t>
      </w:r>
      <w:r w:rsidRPr="00FF21AF">
        <w:rPr>
          <w:rFonts w:ascii="Times New Roman" w:hAnsi="Times New Roman"/>
          <w:szCs w:val="22"/>
        </w:rPr>
        <w:t>&amp;</w:t>
      </w:r>
      <w:r w:rsidR="00DB377C" w:rsidRPr="00FF21AF">
        <w:rPr>
          <w:rFonts w:ascii="Times New Roman" w:hAnsi="Times New Roman"/>
          <w:szCs w:val="22"/>
        </w:rPr>
        <w:t xml:space="preserve"> </w:t>
      </w:r>
      <w:r w:rsidRPr="00FF21AF">
        <w:rPr>
          <w:rFonts w:ascii="Times New Roman" w:hAnsi="Times New Roman"/>
          <w:szCs w:val="22"/>
        </w:rPr>
        <w:t>A</w:t>
      </w:r>
      <w:r w:rsidR="00DB377C" w:rsidRPr="00FF21AF">
        <w:rPr>
          <w:rFonts w:ascii="Times New Roman" w:hAnsi="Times New Roman"/>
          <w:szCs w:val="22"/>
        </w:rPr>
        <w:t>nswers</w:t>
      </w:r>
      <w:r w:rsidRPr="00FF21AF">
        <w:rPr>
          <w:rFonts w:ascii="Times New Roman" w:hAnsi="Times New Roman"/>
          <w:szCs w:val="22"/>
        </w:rPr>
        <w:t xml:space="preserve"> Procedure</w:t>
      </w:r>
    </w:p>
    <w:p w14:paraId="5437240D" w14:textId="77777777" w:rsidR="00505567" w:rsidRPr="00FF21AF" w:rsidRDefault="008E5914" w:rsidP="002A12D8">
      <w:pPr>
        <w:pStyle w:val="Body1"/>
        <w:spacing w:after="200" w:line="312" w:lineRule="auto"/>
        <w:rPr>
          <w:rFonts w:ascii="Times New Roman" w:hAnsi="Times New Roman"/>
          <w:sz w:val="22"/>
          <w:szCs w:val="22"/>
        </w:rPr>
      </w:pPr>
      <w:r>
        <w:rPr>
          <w:rFonts w:ascii="Times New Roman" w:hAnsi="Times New Roman"/>
          <w:sz w:val="22"/>
          <w:szCs w:val="22"/>
        </w:rPr>
        <w:t>T</w:t>
      </w:r>
      <w:r w:rsidRPr="00FF21AF">
        <w:rPr>
          <w:rFonts w:ascii="Times New Roman" w:hAnsi="Times New Roman"/>
          <w:sz w:val="22"/>
          <w:szCs w:val="22"/>
        </w:rPr>
        <w:t xml:space="preserve">he </w:t>
      </w:r>
      <w:r w:rsidR="003505F1" w:rsidRPr="00FF21AF">
        <w:rPr>
          <w:rFonts w:ascii="Times New Roman" w:hAnsi="Times New Roman"/>
          <w:sz w:val="22"/>
          <w:szCs w:val="22"/>
        </w:rPr>
        <w:t>Procuring Authority</w:t>
      </w:r>
      <w:r w:rsidR="002A12D8" w:rsidRPr="00FF21AF">
        <w:rPr>
          <w:rFonts w:ascii="Times New Roman" w:hAnsi="Times New Roman"/>
          <w:sz w:val="22"/>
          <w:szCs w:val="22"/>
        </w:rPr>
        <w:t xml:space="preserve"> will advise Prequalified Bidders as regards the procedure for submitting questions and requests for clarification, either via the Virtual Data Room itself or separately</w:t>
      </w:r>
      <w:r w:rsidR="003658E1" w:rsidRPr="00FF21AF">
        <w:rPr>
          <w:rFonts w:ascii="Times New Roman" w:hAnsi="Times New Roman"/>
          <w:sz w:val="22"/>
          <w:szCs w:val="22"/>
        </w:rPr>
        <w:t xml:space="preserve">.  </w:t>
      </w:r>
    </w:p>
    <w:p w14:paraId="626EFC82" w14:textId="77777777" w:rsidR="00505567" w:rsidRPr="00FF21AF" w:rsidRDefault="00505567" w:rsidP="00505567">
      <w:pPr>
        <w:pStyle w:val="Level1"/>
        <w:spacing w:before="0" w:after="200" w:line="312" w:lineRule="auto"/>
        <w:rPr>
          <w:rFonts w:ascii="Times New Roman" w:hAnsi="Times New Roman"/>
          <w:szCs w:val="22"/>
        </w:rPr>
      </w:pPr>
      <w:r w:rsidRPr="00FF21AF">
        <w:rPr>
          <w:rFonts w:ascii="Times New Roman" w:hAnsi="Times New Roman"/>
          <w:szCs w:val="22"/>
        </w:rPr>
        <w:t>Technical Support</w:t>
      </w:r>
    </w:p>
    <w:p w14:paraId="56D9F5BF" w14:textId="77777777" w:rsidR="00505567" w:rsidRPr="00FF21AF" w:rsidRDefault="006C082C" w:rsidP="00505567">
      <w:pPr>
        <w:pStyle w:val="Body1"/>
        <w:spacing w:after="200" w:line="312" w:lineRule="auto"/>
        <w:rPr>
          <w:rFonts w:ascii="Times New Roman" w:hAnsi="Times New Roman"/>
          <w:sz w:val="22"/>
          <w:szCs w:val="22"/>
        </w:rPr>
      </w:pPr>
      <w:r w:rsidRPr="00FF21AF">
        <w:rPr>
          <w:rFonts w:ascii="Times New Roman" w:hAnsi="Times New Roman"/>
          <w:sz w:val="22"/>
          <w:szCs w:val="22"/>
        </w:rPr>
        <w:t>Permitted Person</w:t>
      </w:r>
      <w:r w:rsidR="00505567" w:rsidRPr="00FF21AF">
        <w:rPr>
          <w:rFonts w:ascii="Times New Roman" w:hAnsi="Times New Roman"/>
          <w:sz w:val="22"/>
          <w:szCs w:val="22"/>
        </w:rPr>
        <w:t xml:space="preserve">s who experience technical difficulties in accessing or using the </w:t>
      </w:r>
      <w:r w:rsidR="00AE1DBF" w:rsidRPr="00FF21AF">
        <w:rPr>
          <w:rFonts w:ascii="Times New Roman" w:hAnsi="Times New Roman"/>
          <w:sz w:val="22"/>
          <w:szCs w:val="22"/>
        </w:rPr>
        <w:t xml:space="preserve">Virtual </w:t>
      </w:r>
      <w:r w:rsidR="00505567" w:rsidRPr="00FF21AF">
        <w:rPr>
          <w:rFonts w:ascii="Times New Roman" w:hAnsi="Times New Roman"/>
          <w:sz w:val="22"/>
          <w:szCs w:val="22"/>
        </w:rPr>
        <w:t xml:space="preserve">Data Room should contact </w:t>
      </w:r>
      <w:r w:rsidR="002A12D8" w:rsidRPr="00FF21AF">
        <w:rPr>
          <w:rFonts w:ascii="Times New Roman" w:hAnsi="Times New Roman"/>
          <w:sz w:val="22"/>
          <w:szCs w:val="22"/>
        </w:rPr>
        <w:t>the IFC Advisory Project Team Leader stipulated in Appendix 2 of the RFQ</w:t>
      </w:r>
      <w:r w:rsidR="003658E1" w:rsidRPr="00FF21AF">
        <w:rPr>
          <w:rFonts w:ascii="Times New Roman" w:hAnsi="Times New Roman"/>
          <w:sz w:val="22"/>
          <w:szCs w:val="22"/>
        </w:rPr>
        <w:t xml:space="preserve">.  </w:t>
      </w:r>
    </w:p>
    <w:p w14:paraId="02B57728" w14:textId="77777777" w:rsidR="00505567" w:rsidRPr="00FF21AF" w:rsidRDefault="00505567" w:rsidP="00505567">
      <w:pPr>
        <w:pStyle w:val="Level1"/>
        <w:spacing w:before="0" w:after="200" w:line="312" w:lineRule="auto"/>
        <w:rPr>
          <w:rFonts w:ascii="Times New Roman" w:hAnsi="Times New Roman"/>
          <w:szCs w:val="22"/>
        </w:rPr>
      </w:pPr>
      <w:r w:rsidRPr="00FF21AF">
        <w:rPr>
          <w:rFonts w:ascii="Times New Roman" w:hAnsi="Times New Roman"/>
          <w:szCs w:val="22"/>
        </w:rPr>
        <w:t>Disclaimer</w:t>
      </w:r>
    </w:p>
    <w:p w14:paraId="06A8FA0C" w14:textId="77777777" w:rsidR="00505567" w:rsidRPr="00FF21AF" w:rsidRDefault="00505567" w:rsidP="00505567">
      <w:pPr>
        <w:pStyle w:val="Body1"/>
        <w:spacing w:after="200" w:line="312" w:lineRule="auto"/>
        <w:rPr>
          <w:rFonts w:ascii="Times New Roman" w:hAnsi="Times New Roman"/>
          <w:sz w:val="22"/>
          <w:szCs w:val="22"/>
        </w:rPr>
      </w:pPr>
      <w:r w:rsidRPr="00FF21AF">
        <w:rPr>
          <w:rFonts w:ascii="Times New Roman" w:hAnsi="Times New Roman"/>
          <w:sz w:val="22"/>
          <w:szCs w:val="22"/>
        </w:rPr>
        <w:t xml:space="preserve">No liability is accepted by </w:t>
      </w:r>
      <w:r w:rsidR="003505F1" w:rsidRPr="00FF21AF">
        <w:rPr>
          <w:rFonts w:ascii="Times New Roman" w:hAnsi="Times New Roman"/>
          <w:sz w:val="22"/>
          <w:szCs w:val="22"/>
        </w:rPr>
        <w:t>the Procuring Authority</w:t>
      </w:r>
      <w:r w:rsidRPr="00FF21AF">
        <w:rPr>
          <w:rFonts w:ascii="Times New Roman" w:hAnsi="Times New Roman"/>
          <w:sz w:val="22"/>
          <w:szCs w:val="22"/>
        </w:rPr>
        <w:t xml:space="preserve"> or its adviser</w:t>
      </w:r>
      <w:r w:rsidR="00AE1DBF" w:rsidRPr="00FF21AF">
        <w:rPr>
          <w:rFonts w:ascii="Times New Roman" w:hAnsi="Times New Roman"/>
          <w:sz w:val="22"/>
          <w:szCs w:val="22"/>
        </w:rPr>
        <w:t>s</w:t>
      </w:r>
      <w:r w:rsidRPr="00FF21AF">
        <w:rPr>
          <w:rFonts w:ascii="Times New Roman" w:hAnsi="Times New Roman"/>
          <w:sz w:val="22"/>
          <w:szCs w:val="22"/>
        </w:rPr>
        <w:t xml:space="preserve"> or representatives for any damage of any sort which may be caused to any computer, computer system or other communications device through which the Virtual Data Room has been accessed, or any information stored on any such computer, computer system or other communications device, in any way resulting from the use of or the downloading of any information from the Virtual Data Room</w:t>
      </w:r>
      <w:r w:rsidR="003658E1" w:rsidRPr="00FF21AF">
        <w:rPr>
          <w:rFonts w:ascii="Times New Roman" w:hAnsi="Times New Roman"/>
          <w:sz w:val="22"/>
          <w:szCs w:val="22"/>
        </w:rPr>
        <w:t xml:space="preserve">.  </w:t>
      </w:r>
      <w:r w:rsidR="006C082C" w:rsidRPr="00FF21AF">
        <w:rPr>
          <w:rFonts w:ascii="Times New Roman" w:hAnsi="Times New Roman"/>
          <w:sz w:val="22"/>
          <w:szCs w:val="22"/>
        </w:rPr>
        <w:t>U</w:t>
      </w:r>
      <w:r w:rsidRPr="00FF21AF">
        <w:rPr>
          <w:rFonts w:ascii="Times New Roman" w:hAnsi="Times New Roman"/>
          <w:sz w:val="22"/>
          <w:szCs w:val="22"/>
        </w:rPr>
        <w:t xml:space="preserve">se </w:t>
      </w:r>
      <w:r w:rsidR="006C082C" w:rsidRPr="00FF21AF">
        <w:rPr>
          <w:rFonts w:ascii="Times New Roman" w:hAnsi="Times New Roman"/>
          <w:sz w:val="22"/>
          <w:szCs w:val="22"/>
        </w:rPr>
        <w:t xml:space="preserve">of </w:t>
      </w:r>
      <w:r w:rsidRPr="00FF21AF">
        <w:rPr>
          <w:rFonts w:ascii="Times New Roman" w:hAnsi="Times New Roman"/>
          <w:sz w:val="22"/>
          <w:szCs w:val="22"/>
        </w:rPr>
        <w:t xml:space="preserve">the Virtual Data Room </w:t>
      </w:r>
      <w:r w:rsidR="006C082C" w:rsidRPr="00FF21AF">
        <w:rPr>
          <w:rFonts w:ascii="Times New Roman" w:hAnsi="Times New Roman"/>
          <w:sz w:val="22"/>
          <w:szCs w:val="22"/>
        </w:rPr>
        <w:t xml:space="preserve">is </w:t>
      </w:r>
      <w:r w:rsidRPr="00FF21AF">
        <w:rPr>
          <w:rFonts w:ascii="Times New Roman" w:hAnsi="Times New Roman"/>
          <w:sz w:val="22"/>
          <w:szCs w:val="22"/>
        </w:rPr>
        <w:t xml:space="preserve">entirely at </w:t>
      </w:r>
      <w:r w:rsidR="006C082C" w:rsidRPr="00FF21AF">
        <w:rPr>
          <w:rFonts w:ascii="Times New Roman" w:hAnsi="Times New Roman"/>
          <w:sz w:val="22"/>
          <w:szCs w:val="22"/>
        </w:rPr>
        <w:t>the user</w:t>
      </w:r>
      <w:r w:rsidR="00A555F4" w:rsidRPr="00FF21AF">
        <w:rPr>
          <w:rFonts w:ascii="Times New Roman" w:hAnsi="Times New Roman"/>
          <w:sz w:val="22"/>
          <w:szCs w:val="22"/>
        </w:rPr>
        <w:t>’</w:t>
      </w:r>
      <w:r w:rsidR="006C082C" w:rsidRPr="00FF21AF">
        <w:rPr>
          <w:rFonts w:ascii="Times New Roman" w:hAnsi="Times New Roman"/>
          <w:sz w:val="22"/>
          <w:szCs w:val="22"/>
        </w:rPr>
        <w:t xml:space="preserve">s </w:t>
      </w:r>
      <w:r w:rsidRPr="00FF21AF">
        <w:rPr>
          <w:rFonts w:ascii="Times New Roman" w:hAnsi="Times New Roman"/>
          <w:sz w:val="22"/>
          <w:szCs w:val="22"/>
        </w:rPr>
        <w:t>own risk.</w:t>
      </w:r>
    </w:p>
    <w:p w14:paraId="1B8D60E7" w14:textId="77777777" w:rsidR="00505567" w:rsidRPr="00FF21AF" w:rsidRDefault="00505567" w:rsidP="00505567">
      <w:pPr>
        <w:pStyle w:val="Level1"/>
        <w:spacing w:before="0" w:after="200" w:line="312" w:lineRule="auto"/>
        <w:rPr>
          <w:rFonts w:ascii="Times New Roman" w:hAnsi="Times New Roman"/>
          <w:szCs w:val="22"/>
        </w:rPr>
      </w:pPr>
      <w:r w:rsidRPr="00FF21AF">
        <w:rPr>
          <w:rFonts w:ascii="Times New Roman" w:hAnsi="Times New Roman"/>
          <w:szCs w:val="22"/>
        </w:rPr>
        <w:t>Governing Law</w:t>
      </w:r>
    </w:p>
    <w:p w14:paraId="19CB2D6A" w14:textId="77777777" w:rsidR="00505567" w:rsidRPr="00FF21AF" w:rsidRDefault="00505567" w:rsidP="00505567">
      <w:pPr>
        <w:pStyle w:val="Level1"/>
        <w:numPr>
          <w:ilvl w:val="0"/>
          <w:numId w:val="0"/>
        </w:numPr>
        <w:spacing w:before="0" w:after="200" w:line="312" w:lineRule="auto"/>
        <w:ind w:left="680"/>
        <w:rPr>
          <w:rFonts w:ascii="Times New Roman" w:hAnsi="Times New Roman"/>
          <w:b w:val="0"/>
          <w:szCs w:val="22"/>
        </w:rPr>
      </w:pPr>
      <w:r w:rsidRPr="00FF21AF">
        <w:rPr>
          <w:rFonts w:ascii="Times New Roman" w:hAnsi="Times New Roman"/>
          <w:b w:val="0"/>
          <w:szCs w:val="22"/>
        </w:rPr>
        <w:t>This agreement and any non-contractual obligations arising out of or in connection with it shall be governed in accordance with</w:t>
      </w:r>
      <w:r w:rsidR="006E5B1F">
        <w:rPr>
          <w:rFonts w:ascii="Times New Roman" w:hAnsi="Times New Roman"/>
          <w:b w:val="0"/>
          <w:szCs w:val="22"/>
        </w:rPr>
        <w:t xml:space="preserve"> the</w:t>
      </w:r>
      <w:r w:rsidRPr="00FF21AF">
        <w:rPr>
          <w:rFonts w:ascii="Times New Roman" w:hAnsi="Times New Roman"/>
          <w:b w:val="0"/>
          <w:szCs w:val="22"/>
        </w:rPr>
        <w:t xml:space="preserve"> law</w:t>
      </w:r>
      <w:r w:rsidR="00DB377C" w:rsidRPr="00FF21AF">
        <w:rPr>
          <w:rFonts w:ascii="Times New Roman" w:hAnsi="Times New Roman"/>
          <w:b w:val="0"/>
          <w:szCs w:val="22"/>
        </w:rPr>
        <w:t xml:space="preserve">s </w:t>
      </w:r>
      <w:r w:rsidR="005A71A3">
        <w:rPr>
          <w:rFonts w:ascii="Times New Roman" w:hAnsi="Times New Roman"/>
          <w:b w:val="0"/>
          <w:szCs w:val="22"/>
        </w:rPr>
        <w:t xml:space="preserve">and regulations </w:t>
      </w:r>
      <w:r w:rsidR="00DB377C" w:rsidRPr="00FF21AF">
        <w:rPr>
          <w:rFonts w:ascii="Times New Roman" w:hAnsi="Times New Roman"/>
          <w:b w:val="0"/>
          <w:szCs w:val="22"/>
        </w:rPr>
        <w:t xml:space="preserve">of </w:t>
      </w:r>
      <w:r w:rsidR="007E19EF" w:rsidRPr="007E19EF">
        <w:rPr>
          <w:rFonts w:ascii="Times New Roman" w:hAnsi="Times New Roman"/>
          <w:b w:val="0"/>
          <w:bCs/>
          <w:szCs w:val="22"/>
        </w:rPr>
        <w:t>the Islamic Republic of Afghanistan</w:t>
      </w:r>
      <w:r w:rsidR="003658E1" w:rsidRPr="00FF21AF">
        <w:rPr>
          <w:rFonts w:ascii="Times New Roman" w:hAnsi="Times New Roman"/>
          <w:b w:val="0"/>
          <w:szCs w:val="22"/>
        </w:rPr>
        <w:t xml:space="preserve">.  </w:t>
      </w:r>
    </w:p>
    <w:p w14:paraId="229A0C3F" w14:textId="77777777" w:rsidR="00505567" w:rsidRPr="00FF21AF" w:rsidRDefault="00505567" w:rsidP="00505567">
      <w:pPr>
        <w:pStyle w:val="Level1"/>
        <w:spacing w:before="0" w:after="200" w:line="312" w:lineRule="auto"/>
        <w:rPr>
          <w:rFonts w:ascii="Times New Roman" w:hAnsi="Times New Roman"/>
          <w:szCs w:val="22"/>
        </w:rPr>
      </w:pPr>
      <w:r w:rsidRPr="00FF21AF">
        <w:rPr>
          <w:rFonts w:ascii="Times New Roman" w:hAnsi="Times New Roman"/>
          <w:szCs w:val="22"/>
        </w:rPr>
        <w:t>Acceptance</w:t>
      </w:r>
    </w:p>
    <w:p w14:paraId="0AD488B8" w14:textId="77777777" w:rsidR="00505567" w:rsidRPr="00FF21AF" w:rsidRDefault="00505567" w:rsidP="00505567">
      <w:pPr>
        <w:pStyle w:val="Body1"/>
        <w:spacing w:after="200" w:line="312" w:lineRule="auto"/>
        <w:rPr>
          <w:rFonts w:ascii="Times New Roman" w:hAnsi="Times New Roman"/>
          <w:sz w:val="22"/>
          <w:szCs w:val="22"/>
        </w:rPr>
      </w:pPr>
      <w:r w:rsidRPr="00FF21AF">
        <w:rPr>
          <w:rFonts w:ascii="Times New Roman" w:hAnsi="Times New Roman"/>
          <w:sz w:val="22"/>
          <w:szCs w:val="22"/>
        </w:rPr>
        <w:t xml:space="preserve">In consideration of </w:t>
      </w:r>
      <w:r w:rsidR="003505F1" w:rsidRPr="00FF21AF">
        <w:rPr>
          <w:rFonts w:ascii="Times New Roman" w:hAnsi="Times New Roman"/>
          <w:sz w:val="22"/>
          <w:szCs w:val="22"/>
        </w:rPr>
        <w:t>the Procuring Authority</w:t>
      </w:r>
      <w:r w:rsidRPr="00FF21AF">
        <w:rPr>
          <w:rFonts w:ascii="Times New Roman" w:hAnsi="Times New Roman"/>
          <w:sz w:val="22"/>
          <w:szCs w:val="22"/>
        </w:rPr>
        <w:t xml:space="preserve"> agreeing to grant us access to the Virtual Data Room, we hereby agree to comply with this </w:t>
      </w:r>
      <w:r w:rsidR="00E36EEF" w:rsidRPr="00FF21AF">
        <w:rPr>
          <w:rFonts w:ascii="Times New Roman" w:hAnsi="Times New Roman"/>
          <w:sz w:val="22"/>
          <w:szCs w:val="22"/>
        </w:rPr>
        <w:t>Virtual Data Room Undertaking</w:t>
      </w:r>
      <w:r w:rsidRPr="00FF21AF">
        <w:rPr>
          <w:rFonts w:ascii="Times New Roman" w:hAnsi="Times New Roman"/>
          <w:sz w:val="22"/>
          <w:szCs w:val="22"/>
        </w:rPr>
        <w:t>.</w:t>
      </w:r>
    </w:p>
    <w:tbl>
      <w:tblPr>
        <w:tblW w:w="0" w:type="auto"/>
        <w:tblLayout w:type="fixed"/>
        <w:tblLook w:val="0000" w:firstRow="0" w:lastRow="0" w:firstColumn="0" w:lastColumn="0" w:noHBand="0" w:noVBand="0"/>
      </w:tblPr>
      <w:tblGrid>
        <w:gridCol w:w="4788"/>
        <w:gridCol w:w="4159"/>
      </w:tblGrid>
      <w:tr w:rsidR="00505567" w:rsidRPr="00FF21AF" w14:paraId="69005406" w14:textId="77777777" w:rsidTr="00505567">
        <w:trPr>
          <w:cantSplit/>
        </w:trPr>
        <w:tc>
          <w:tcPr>
            <w:tcW w:w="4788" w:type="dxa"/>
          </w:tcPr>
          <w:bookmarkEnd w:id="91"/>
          <w:p w14:paraId="168DC30A" w14:textId="77777777" w:rsidR="00505567" w:rsidRPr="00FF21AF" w:rsidRDefault="00FC18ED" w:rsidP="00505567">
            <w:pPr>
              <w:pStyle w:val="CellBody"/>
              <w:spacing w:before="0" w:after="200" w:line="312" w:lineRule="auto"/>
              <w:rPr>
                <w:rFonts w:ascii="Times New Roman" w:hAnsi="Times New Roman"/>
                <w:b/>
                <w:bCs/>
                <w:sz w:val="22"/>
                <w:szCs w:val="22"/>
              </w:rPr>
            </w:pPr>
            <w:r w:rsidRPr="00FF21AF">
              <w:rPr>
                <w:rFonts w:ascii="Times New Roman" w:hAnsi="Times New Roman"/>
                <w:b/>
                <w:bCs/>
                <w:sz w:val="22"/>
                <w:szCs w:val="22"/>
              </w:rPr>
              <w:t>Prequalified</w:t>
            </w:r>
            <w:r w:rsidR="00505567" w:rsidRPr="00FF21AF">
              <w:rPr>
                <w:rFonts w:ascii="Times New Roman" w:hAnsi="Times New Roman"/>
                <w:b/>
                <w:bCs/>
                <w:sz w:val="22"/>
                <w:szCs w:val="22"/>
              </w:rPr>
              <w:t xml:space="preserve"> Bidder</w:t>
            </w:r>
            <w:r w:rsidR="003A78CF" w:rsidRPr="00FF21AF">
              <w:rPr>
                <w:rStyle w:val="FootnoteReference"/>
                <w:rFonts w:ascii="Times New Roman" w:hAnsi="Times New Roman"/>
                <w:b/>
                <w:bCs/>
                <w:szCs w:val="22"/>
              </w:rPr>
              <w:footnoteReference w:id="7"/>
            </w:r>
          </w:p>
        </w:tc>
        <w:tc>
          <w:tcPr>
            <w:tcW w:w="4159" w:type="dxa"/>
          </w:tcPr>
          <w:p w14:paraId="57801DB4" w14:textId="77777777" w:rsidR="00505567" w:rsidRPr="00FF21AF" w:rsidRDefault="00505567" w:rsidP="00505567">
            <w:pPr>
              <w:pStyle w:val="CellBody"/>
              <w:spacing w:before="0" w:after="200" w:line="312" w:lineRule="auto"/>
              <w:rPr>
                <w:rFonts w:ascii="Times New Roman" w:hAnsi="Times New Roman"/>
                <w:sz w:val="22"/>
                <w:szCs w:val="22"/>
              </w:rPr>
            </w:pPr>
          </w:p>
        </w:tc>
      </w:tr>
      <w:tr w:rsidR="00505567" w:rsidRPr="00FF21AF" w14:paraId="0678A1B1" w14:textId="77777777" w:rsidTr="00505567">
        <w:trPr>
          <w:cantSplit/>
        </w:trPr>
        <w:tc>
          <w:tcPr>
            <w:tcW w:w="4788" w:type="dxa"/>
          </w:tcPr>
          <w:p w14:paraId="4CA4533B" w14:textId="77777777" w:rsidR="002D2ACF" w:rsidRPr="00FF21AF" w:rsidRDefault="00505567" w:rsidP="00505567">
            <w:pPr>
              <w:pStyle w:val="CellBody"/>
              <w:spacing w:before="0" w:after="200" w:line="312" w:lineRule="auto"/>
              <w:rPr>
                <w:rFonts w:ascii="Times New Roman" w:hAnsi="Times New Roman"/>
                <w:sz w:val="22"/>
                <w:szCs w:val="22"/>
              </w:rPr>
            </w:pPr>
            <w:r w:rsidRPr="00FF21AF">
              <w:rPr>
                <w:rFonts w:ascii="Times New Roman" w:hAnsi="Times New Roman"/>
                <w:sz w:val="22"/>
                <w:szCs w:val="22"/>
              </w:rPr>
              <w:lastRenderedPageBreak/>
              <w:t xml:space="preserve">Name of </w:t>
            </w:r>
            <w:r w:rsidR="00FC18ED" w:rsidRPr="00FF21AF">
              <w:rPr>
                <w:rFonts w:ascii="Times New Roman" w:hAnsi="Times New Roman"/>
                <w:sz w:val="22"/>
                <w:szCs w:val="22"/>
              </w:rPr>
              <w:t>Prequalified</w:t>
            </w:r>
            <w:r w:rsidRPr="00FF21AF">
              <w:rPr>
                <w:rFonts w:ascii="Times New Roman" w:hAnsi="Times New Roman"/>
                <w:sz w:val="22"/>
                <w:szCs w:val="22"/>
              </w:rPr>
              <w:t xml:space="preserve"> Bidder: </w:t>
            </w:r>
          </w:p>
          <w:p w14:paraId="5719CB3C" w14:textId="77777777" w:rsidR="002D2ACF" w:rsidRPr="00FF21AF" w:rsidRDefault="002D2ACF" w:rsidP="00505567">
            <w:pPr>
              <w:pStyle w:val="CellBody"/>
              <w:spacing w:before="0" w:after="200" w:line="312" w:lineRule="auto"/>
              <w:rPr>
                <w:rFonts w:ascii="Times New Roman" w:hAnsi="Times New Roman"/>
                <w:sz w:val="22"/>
                <w:szCs w:val="22"/>
              </w:rPr>
            </w:pPr>
          </w:p>
          <w:p w14:paraId="13969D9B" w14:textId="77777777" w:rsidR="00505567" w:rsidRPr="00FF21AF" w:rsidRDefault="00505567" w:rsidP="00505567">
            <w:pPr>
              <w:pStyle w:val="CellBody"/>
              <w:spacing w:before="0" w:after="200" w:line="312" w:lineRule="auto"/>
              <w:rPr>
                <w:rFonts w:ascii="Times New Roman" w:hAnsi="Times New Roman"/>
                <w:sz w:val="22"/>
                <w:szCs w:val="22"/>
              </w:rPr>
            </w:pPr>
            <w:r w:rsidRPr="00FF21AF">
              <w:rPr>
                <w:rFonts w:ascii="Times New Roman" w:hAnsi="Times New Roman"/>
                <w:sz w:val="22"/>
                <w:szCs w:val="22"/>
              </w:rPr>
              <w:t>…………………………………..</w:t>
            </w:r>
          </w:p>
        </w:tc>
        <w:tc>
          <w:tcPr>
            <w:tcW w:w="4159" w:type="dxa"/>
          </w:tcPr>
          <w:p w14:paraId="142910DD" w14:textId="77777777" w:rsidR="00505567" w:rsidRPr="00FF21AF" w:rsidRDefault="00505567" w:rsidP="00505567">
            <w:pPr>
              <w:pStyle w:val="CellBody"/>
              <w:spacing w:before="0" w:after="200" w:line="312" w:lineRule="auto"/>
              <w:rPr>
                <w:rFonts w:ascii="Times New Roman" w:hAnsi="Times New Roman"/>
                <w:sz w:val="22"/>
                <w:szCs w:val="22"/>
              </w:rPr>
            </w:pPr>
          </w:p>
        </w:tc>
      </w:tr>
      <w:tr w:rsidR="00505567" w:rsidRPr="00FF21AF" w14:paraId="29556C35" w14:textId="77777777" w:rsidTr="00505567">
        <w:trPr>
          <w:cantSplit/>
        </w:trPr>
        <w:tc>
          <w:tcPr>
            <w:tcW w:w="4788" w:type="dxa"/>
          </w:tcPr>
          <w:p w14:paraId="5CDFA7A4" w14:textId="77777777" w:rsidR="00505567" w:rsidRPr="00FF21AF" w:rsidRDefault="00FF21AF" w:rsidP="00505567">
            <w:pPr>
              <w:pStyle w:val="CellBody"/>
              <w:spacing w:before="0" w:after="200" w:line="312" w:lineRule="auto"/>
              <w:rPr>
                <w:rFonts w:ascii="Times New Roman" w:hAnsi="Times New Roman"/>
                <w:sz w:val="22"/>
                <w:szCs w:val="22"/>
              </w:rPr>
            </w:pPr>
            <w:r>
              <w:rPr>
                <w:rFonts w:ascii="Times New Roman" w:hAnsi="Times New Roman"/>
                <w:sz w:val="22"/>
                <w:szCs w:val="22"/>
              </w:rPr>
              <w:t>By: ……………………………………………….</w:t>
            </w:r>
          </w:p>
        </w:tc>
        <w:tc>
          <w:tcPr>
            <w:tcW w:w="4159" w:type="dxa"/>
          </w:tcPr>
          <w:p w14:paraId="0B2F1C18" w14:textId="77777777" w:rsidR="00505567" w:rsidRPr="00FF21AF" w:rsidRDefault="00505567" w:rsidP="00505567">
            <w:pPr>
              <w:pStyle w:val="CellBody"/>
              <w:spacing w:before="0" w:after="200" w:line="312" w:lineRule="auto"/>
              <w:rPr>
                <w:rFonts w:ascii="Times New Roman" w:hAnsi="Times New Roman"/>
                <w:sz w:val="22"/>
                <w:szCs w:val="22"/>
              </w:rPr>
            </w:pPr>
            <w:r w:rsidRPr="00FF21AF">
              <w:rPr>
                <w:rFonts w:ascii="Times New Roman" w:hAnsi="Times New Roman"/>
                <w:sz w:val="22"/>
                <w:szCs w:val="22"/>
              </w:rPr>
              <w:t>Date: …………………………………</w:t>
            </w:r>
          </w:p>
        </w:tc>
      </w:tr>
      <w:tr w:rsidR="00505567" w:rsidRPr="00FF21AF" w14:paraId="44438422" w14:textId="77777777" w:rsidTr="00505567">
        <w:trPr>
          <w:cantSplit/>
        </w:trPr>
        <w:tc>
          <w:tcPr>
            <w:tcW w:w="4788" w:type="dxa"/>
          </w:tcPr>
          <w:p w14:paraId="4D24FC87" w14:textId="77777777" w:rsidR="00505567" w:rsidRPr="00FF21AF" w:rsidRDefault="00505567" w:rsidP="00505567">
            <w:pPr>
              <w:pStyle w:val="CellBody"/>
              <w:spacing w:before="0" w:after="200" w:line="312" w:lineRule="auto"/>
              <w:rPr>
                <w:rFonts w:ascii="Times New Roman" w:hAnsi="Times New Roman"/>
                <w:sz w:val="22"/>
                <w:szCs w:val="22"/>
              </w:rPr>
            </w:pPr>
            <w:r w:rsidRPr="00FF21AF">
              <w:rPr>
                <w:rFonts w:ascii="Times New Roman" w:hAnsi="Times New Roman"/>
                <w:sz w:val="22"/>
                <w:szCs w:val="22"/>
              </w:rPr>
              <w:t>Name (in capit</w:t>
            </w:r>
            <w:r w:rsidR="00FF21AF">
              <w:rPr>
                <w:rFonts w:ascii="Times New Roman" w:hAnsi="Times New Roman"/>
                <w:sz w:val="22"/>
                <w:szCs w:val="22"/>
              </w:rPr>
              <w:t>als): ……………………………….</w:t>
            </w:r>
          </w:p>
        </w:tc>
        <w:tc>
          <w:tcPr>
            <w:tcW w:w="4159" w:type="dxa"/>
          </w:tcPr>
          <w:p w14:paraId="1EF8A7A1" w14:textId="77777777" w:rsidR="00505567" w:rsidRPr="00FF21AF" w:rsidRDefault="00505567" w:rsidP="00505567">
            <w:pPr>
              <w:pStyle w:val="CellBody"/>
              <w:spacing w:before="0" w:after="200" w:line="312" w:lineRule="auto"/>
              <w:rPr>
                <w:rFonts w:ascii="Times New Roman" w:hAnsi="Times New Roman"/>
                <w:sz w:val="22"/>
                <w:szCs w:val="22"/>
              </w:rPr>
            </w:pPr>
          </w:p>
        </w:tc>
      </w:tr>
      <w:tr w:rsidR="00505567" w:rsidRPr="00FF21AF" w14:paraId="03D64C92" w14:textId="77777777" w:rsidTr="00505567">
        <w:trPr>
          <w:cantSplit/>
        </w:trPr>
        <w:tc>
          <w:tcPr>
            <w:tcW w:w="4788" w:type="dxa"/>
          </w:tcPr>
          <w:p w14:paraId="6D30F27A" w14:textId="77777777" w:rsidR="00505567" w:rsidRPr="00FF21AF" w:rsidRDefault="00505567" w:rsidP="00505567">
            <w:pPr>
              <w:pStyle w:val="CellBody"/>
              <w:spacing w:before="0" w:after="200" w:line="312" w:lineRule="auto"/>
              <w:rPr>
                <w:rFonts w:ascii="Times New Roman" w:hAnsi="Times New Roman"/>
                <w:sz w:val="22"/>
                <w:szCs w:val="22"/>
              </w:rPr>
            </w:pPr>
            <w:r w:rsidRPr="00FF21AF">
              <w:rPr>
                <w:rFonts w:ascii="Times New Roman" w:hAnsi="Times New Roman"/>
                <w:sz w:val="22"/>
                <w:szCs w:val="22"/>
              </w:rPr>
              <w:t>Position: …………………………………………….</w:t>
            </w:r>
          </w:p>
        </w:tc>
        <w:tc>
          <w:tcPr>
            <w:tcW w:w="4159" w:type="dxa"/>
          </w:tcPr>
          <w:p w14:paraId="09D32244" w14:textId="77777777" w:rsidR="00505567" w:rsidRPr="00FF21AF" w:rsidRDefault="00505567" w:rsidP="00505567">
            <w:pPr>
              <w:pStyle w:val="CellBody"/>
              <w:spacing w:before="0" w:after="200" w:line="312" w:lineRule="auto"/>
              <w:rPr>
                <w:rFonts w:ascii="Times New Roman" w:hAnsi="Times New Roman"/>
                <w:sz w:val="22"/>
                <w:szCs w:val="22"/>
              </w:rPr>
            </w:pPr>
          </w:p>
        </w:tc>
      </w:tr>
    </w:tbl>
    <w:p w14:paraId="4F44238D" w14:textId="77777777" w:rsidR="00505567" w:rsidRPr="00FF21AF" w:rsidRDefault="00505567" w:rsidP="00505567">
      <w:pPr>
        <w:spacing w:after="200" w:line="312" w:lineRule="auto"/>
        <w:jc w:val="both"/>
        <w:rPr>
          <w:szCs w:val="22"/>
        </w:rPr>
      </w:pPr>
    </w:p>
    <w:p w14:paraId="0414C001" w14:textId="77777777" w:rsidR="00505567" w:rsidRPr="00FF21AF" w:rsidRDefault="00A84918" w:rsidP="00A84918">
      <w:pPr>
        <w:pStyle w:val="SchedApps"/>
        <w:spacing w:after="200" w:line="312" w:lineRule="auto"/>
        <w:rPr>
          <w:rFonts w:ascii="Times New Roman" w:hAnsi="Times New Roman"/>
          <w:sz w:val="22"/>
          <w:szCs w:val="22"/>
        </w:rPr>
      </w:pPr>
      <w:r w:rsidRPr="00FF21AF">
        <w:rPr>
          <w:rFonts w:ascii="Times New Roman" w:hAnsi="Times New Roman"/>
          <w:sz w:val="22"/>
          <w:szCs w:val="22"/>
        </w:rPr>
        <w:lastRenderedPageBreak/>
        <w:t>Schedule 1:</w:t>
      </w:r>
      <w:r w:rsidR="00A04E82" w:rsidRPr="00FF21AF">
        <w:rPr>
          <w:rFonts w:ascii="Times New Roman" w:hAnsi="Times New Roman"/>
          <w:sz w:val="22"/>
          <w:szCs w:val="22"/>
        </w:rPr>
        <w:t xml:space="preserve"> </w:t>
      </w:r>
      <w:r w:rsidR="00290A95" w:rsidRPr="00FF21AF">
        <w:rPr>
          <w:rFonts w:ascii="Times New Roman" w:hAnsi="Times New Roman"/>
          <w:sz w:val="22"/>
          <w:szCs w:val="22"/>
        </w:rPr>
        <w:t>Permitted Persons</w:t>
      </w:r>
      <w:r w:rsidR="00505567" w:rsidRPr="00FF21AF">
        <w:rPr>
          <w:rFonts w:ascii="Times New Roman" w:hAnsi="Times New Roman"/>
          <w:sz w:val="22"/>
          <w:szCs w:val="22"/>
        </w:rPr>
        <w:t xml:space="preserve"> requiring access to the Virtual Data Room</w:t>
      </w:r>
    </w:p>
    <w:p w14:paraId="2B16896E" w14:textId="77777777" w:rsidR="00A555F4" w:rsidRPr="00FF21AF" w:rsidRDefault="00A555F4" w:rsidP="00A555F4">
      <w:pPr>
        <w:pStyle w:val="Body"/>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2413"/>
        <w:gridCol w:w="2411"/>
        <w:gridCol w:w="2413"/>
      </w:tblGrid>
      <w:tr w:rsidR="00242F72" w:rsidRPr="00FF21AF" w14:paraId="11EBE869" w14:textId="77777777" w:rsidTr="00242F72">
        <w:tc>
          <w:tcPr>
            <w:tcW w:w="1929" w:type="dxa"/>
            <w:shd w:val="clear" w:color="auto" w:fill="999999"/>
          </w:tcPr>
          <w:p w14:paraId="1AA31B1A" w14:textId="77777777" w:rsidR="00242F72" w:rsidRPr="00FF21AF" w:rsidRDefault="00242F72" w:rsidP="00AE1DBF">
            <w:pPr>
              <w:pStyle w:val="Body"/>
              <w:spacing w:after="200" w:line="312" w:lineRule="auto"/>
              <w:jc w:val="center"/>
              <w:rPr>
                <w:rFonts w:ascii="Times New Roman" w:hAnsi="Times New Roman"/>
                <w:b/>
                <w:sz w:val="22"/>
              </w:rPr>
            </w:pPr>
            <w:r w:rsidRPr="00FF21AF">
              <w:rPr>
                <w:rFonts w:ascii="Times New Roman" w:hAnsi="Times New Roman"/>
                <w:b/>
                <w:sz w:val="22"/>
                <w:szCs w:val="22"/>
              </w:rPr>
              <w:t>Name</w:t>
            </w:r>
          </w:p>
        </w:tc>
        <w:tc>
          <w:tcPr>
            <w:tcW w:w="1930" w:type="dxa"/>
            <w:shd w:val="clear" w:color="auto" w:fill="999999"/>
          </w:tcPr>
          <w:p w14:paraId="7E537BA0" w14:textId="77777777" w:rsidR="00242F72" w:rsidRPr="00FF21AF" w:rsidRDefault="00242F72" w:rsidP="00AE1DBF">
            <w:pPr>
              <w:pStyle w:val="Body"/>
              <w:spacing w:after="200" w:line="312" w:lineRule="auto"/>
              <w:jc w:val="center"/>
              <w:rPr>
                <w:rFonts w:ascii="Times New Roman" w:hAnsi="Times New Roman"/>
                <w:b/>
                <w:sz w:val="22"/>
              </w:rPr>
            </w:pPr>
            <w:r w:rsidRPr="00FF21AF">
              <w:rPr>
                <w:rFonts w:ascii="Times New Roman" w:hAnsi="Times New Roman"/>
                <w:b/>
                <w:sz w:val="22"/>
                <w:szCs w:val="22"/>
              </w:rPr>
              <w:t>Position</w:t>
            </w:r>
          </w:p>
        </w:tc>
        <w:tc>
          <w:tcPr>
            <w:tcW w:w="1929" w:type="dxa"/>
            <w:shd w:val="clear" w:color="auto" w:fill="999999"/>
          </w:tcPr>
          <w:p w14:paraId="63BA9864" w14:textId="77777777" w:rsidR="00242F72" w:rsidRPr="00FF21AF" w:rsidRDefault="00242F72" w:rsidP="00AE1DBF">
            <w:pPr>
              <w:pStyle w:val="Body"/>
              <w:spacing w:after="200" w:line="312" w:lineRule="auto"/>
              <w:jc w:val="center"/>
              <w:rPr>
                <w:rFonts w:ascii="Times New Roman" w:hAnsi="Times New Roman"/>
                <w:b/>
                <w:sz w:val="22"/>
              </w:rPr>
            </w:pPr>
            <w:r w:rsidRPr="00FF21AF">
              <w:rPr>
                <w:rFonts w:ascii="Times New Roman" w:hAnsi="Times New Roman"/>
                <w:b/>
                <w:sz w:val="22"/>
                <w:szCs w:val="22"/>
              </w:rPr>
              <w:t>Company</w:t>
            </w:r>
          </w:p>
        </w:tc>
        <w:tc>
          <w:tcPr>
            <w:tcW w:w="1930" w:type="dxa"/>
            <w:shd w:val="clear" w:color="auto" w:fill="999999"/>
          </w:tcPr>
          <w:p w14:paraId="08752A7E" w14:textId="77777777" w:rsidR="00242F72" w:rsidRPr="00FF21AF" w:rsidRDefault="00242F72" w:rsidP="00220940">
            <w:pPr>
              <w:pStyle w:val="Body"/>
              <w:spacing w:after="200" w:line="312" w:lineRule="auto"/>
              <w:jc w:val="center"/>
              <w:rPr>
                <w:rFonts w:ascii="Times New Roman" w:hAnsi="Times New Roman"/>
                <w:b/>
                <w:sz w:val="22"/>
              </w:rPr>
            </w:pPr>
            <w:r w:rsidRPr="00FF21AF">
              <w:rPr>
                <w:rFonts w:ascii="Times New Roman" w:hAnsi="Times New Roman"/>
                <w:b/>
                <w:sz w:val="22"/>
                <w:szCs w:val="22"/>
              </w:rPr>
              <w:t>E-mail</w:t>
            </w:r>
          </w:p>
        </w:tc>
      </w:tr>
      <w:tr w:rsidR="00242F72" w:rsidRPr="00FF21AF" w14:paraId="77BF14D4" w14:textId="77777777" w:rsidTr="00242F72">
        <w:tc>
          <w:tcPr>
            <w:tcW w:w="1929" w:type="dxa"/>
            <w:shd w:val="clear" w:color="auto" w:fill="auto"/>
          </w:tcPr>
          <w:p w14:paraId="223FC64F" w14:textId="77777777" w:rsidR="00242F72" w:rsidRPr="00FF21AF" w:rsidRDefault="00242F72" w:rsidP="00505567">
            <w:pPr>
              <w:pStyle w:val="Body"/>
              <w:spacing w:after="200" w:line="312" w:lineRule="auto"/>
              <w:rPr>
                <w:rFonts w:ascii="Times New Roman" w:hAnsi="Times New Roman"/>
                <w:sz w:val="22"/>
              </w:rPr>
            </w:pPr>
          </w:p>
        </w:tc>
        <w:tc>
          <w:tcPr>
            <w:tcW w:w="1930" w:type="dxa"/>
            <w:shd w:val="clear" w:color="auto" w:fill="auto"/>
          </w:tcPr>
          <w:p w14:paraId="03A78717" w14:textId="77777777" w:rsidR="00242F72" w:rsidRPr="00FF21AF" w:rsidRDefault="00242F72" w:rsidP="00505567">
            <w:pPr>
              <w:pStyle w:val="Body"/>
              <w:spacing w:after="200" w:line="312" w:lineRule="auto"/>
              <w:rPr>
                <w:rFonts w:ascii="Times New Roman" w:hAnsi="Times New Roman"/>
                <w:sz w:val="22"/>
              </w:rPr>
            </w:pPr>
          </w:p>
        </w:tc>
        <w:tc>
          <w:tcPr>
            <w:tcW w:w="1929" w:type="dxa"/>
            <w:shd w:val="clear" w:color="auto" w:fill="auto"/>
          </w:tcPr>
          <w:p w14:paraId="4CF62E48" w14:textId="77777777" w:rsidR="00242F72" w:rsidRPr="00FF21AF" w:rsidRDefault="00242F72" w:rsidP="00505567">
            <w:pPr>
              <w:pStyle w:val="Body"/>
              <w:spacing w:after="200" w:line="312" w:lineRule="auto"/>
              <w:rPr>
                <w:rFonts w:ascii="Times New Roman" w:hAnsi="Times New Roman"/>
                <w:sz w:val="22"/>
              </w:rPr>
            </w:pPr>
          </w:p>
        </w:tc>
        <w:tc>
          <w:tcPr>
            <w:tcW w:w="1930" w:type="dxa"/>
            <w:shd w:val="clear" w:color="auto" w:fill="auto"/>
          </w:tcPr>
          <w:p w14:paraId="1B5A7173" w14:textId="77777777" w:rsidR="00242F72" w:rsidRPr="00FF21AF" w:rsidRDefault="00242F72" w:rsidP="00505567">
            <w:pPr>
              <w:pStyle w:val="Body"/>
              <w:spacing w:after="200" w:line="312" w:lineRule="auto"/>
              <w:rPr>
                <w:rFonts w:ascii="Times New Roman" w:hAnsi="Times New Roman"/>
                <w:sz w:val="22"/>
              </w:rPr>
            </w:pPr>
          </w:p>
        </w:tc>
      </w:tr>
      <w:tr w:rsidR="00242F72" w:rsidRPr="00FF21AF" w14:paraId="277DFCCA" w14:textId="77777777" w:rsidTr="00242F72">
        <w:tc>
          <w:tcPr>
            <w:tcW w:w="1929" w:type="dxa"/>
            <w:shd w:val="clear" w:color="auto" w:fill="auto"/>
          </w:tcPr>
          <w:p w14:paraId="788EF0DD" w14:textId="77777777" w:rsidR="00242F72" w:rsidRPr="00FF21AF" w:rsidRDefault="00242F72" w:rsidP="00505567">
            <w:pPr>
              <w:pStyle w:val="Body"/>
              <w:spacing w:after="200" w:line="312" w:lineRule="auto"/>
              <w:rPr>
                <w:rFonts w:ascii="Times New Roman" w:hAnsi="Times New Roman"/>
                <w:sz w:val="22"/>
              </w:rPr>
            </w:pPr>
          </w:p>
        </w:tc>
        <w:tc>
          <w:tcPr>
            <w:tcW w:w="1930" w:type="dxa"/>
            <w:shd w:val="clear" w:color="auto" w:fill="auto"/>
          </w:tcPr>
          <w:p w14:paraId="1EBB4533" w14:textId="77777777" w:rsidR="00242F72" w:rsidRPr="00FF21AF" w:rsidRDefault="00242F72" w:rsidP="00505567">
            <w:pPr>
              <w:pStyle w:val="Body"/>
              <w:spacing w:after="200" w:line="312" w:lineRule="auto"/>
              <w:rPr>
                <w:rFonts w:ascii="Times New Roman" w:hAnsi="Times New Roman"/>
                <w:sz w:val="22"/>
              </w:rPr>
            </w:pPr>
          </w:p>
        </w:tc>
        <w:tc>
          <w:tcPr>
            <w:tcW w:w="1929" w:type="dxa"/>
            <w:shd w:val="clear" w:color="auto" w:fill="auto"/>
          </w:tcPr>
          <w:p w14:paraId="115A7332" w14:textId="77777777" w:rsidR="00242F72" w:rsidRPr="00FF21AF" w:rsidRDefault="00242F72" w:rsidP="00505567">
            <w:pPr>
              <w:pStyle w:val="Body"/>
              <w:spacing w:after="200" w:line="312" w:lineRule="auto"/>
              <w:rPr>
                <w:rFonts w:ascii="Times New Roman" w:hAnsi="Times New Roman"/>
                <w:sz w:val="22"/>
              </w:rPr>
            </w:pPr>
          </w:p>
        </w:tc>
        <w:tc>
          <w:tcPr>
            <w:tcW w:w="1930" w:type="dxa"/>
            <w:shd w:val="clear" w:color="auto" w:fill="auto"/>
          </w:tcPr>
          <w:p w14:paraId="56020B72" w14:textId="77777777" w:rsidR="00242F72" w:rsidRPr="00FF21AF" w:rsidRDefault="00242F72" w:rsidP="00505567">
            <w:pPr>
              <w:pStyle w:val="Body"/>
              <w:spacing w:after="200" w:line="312" w:lineRule="auto"/>
              <w:rPr>
                <w:rFonts w:ascii="Times New Roman" w:hAnsi="Times New Roman"/>
                <w:sz w:val="22"/>
              </w:rPr>
            </w:pPr>
          </w:p>
        </w:tc>
      </w:tr>
      <w:tr w:rsidR="00242F72" w:rsidRPr="00FF21AF" w14:paraId="3695F708" w14:textId="77777777" w:rsidTr="00242F72">
        <w:tc>
          <w:tcPr>
            <w:tcW w:w="1929" w:type="dxa"/>
            <w:shd w:val="clear" w:color="auto" w:fill="auto"/>
          </w:tcPr>
          <w:p w14:paraId="2757AC33" w14:textId="77777777" w:rsidR="00242F72" w:rsidRPr="00FF21AF" w:rsidRDefault="00242F72" w:rsidP="00505567">
            <w:pPr>
              <w:pStyle w:val="Body"/>
              <w:spacing w:after="200" w:line="312" w:lineRule="auto"/>
              <w:rPr>
                <w:rFonts w:ascii="Times New Roman" w:hAnsi="Times New Roman"/>
                <w:sz w:val="22"/>
              </w:rPr>
            </w:pPr>
          </w:p>
        </w:tc>
        <w:tc>
          <w:tcPr>
            <w:tcW w:w="1930" w:type="dxa"/>
            <w:shd w:val="clear" w:color="auto" w:fill="auto"/>
          </w:tcPr>
          <w:p w14:paraId="6975D9B2" w14:textId="77777777" w:rsidR="00242F72" w:rsidRPr="00FF21AF" w:rsidRDefault="00242F72" w:rsidP="00505567">
            <w:pPr>
              <w:pStyle w:val="Body"/>
              <w:spacing w:after="200" w:line="312" w:lineRule="auto"/>
              <w:rPr>
                <w:rFonts w:ascii="Times New Roman" w:hAnsi="Times New Roman"/>
                <w:sz w:val="22"/>
              </w:rPr>
            </w:pPr>
          </w:p>
        </w:tc>
        <w:tc>
          <w:tcPr>
            <w:tcW w:w="1929" w:type="dxa"/>
            <w:shd w:val="clear" w:color="auto" w:fill="auto"/>
          </w:tcPr>
          <w:p w14:paraId="692D7234" w14:textId="77777777" w:rsidR="00242F72" w:rsidRPr="00FF21AF" w:rsidRDefault="00242F72" w:rsidP="00505567">
            <w:pPr>
              <w:pStyle w:val="Body"/>
              <w:spacing w:after="200" w:line="312" w:lineRule="auto"/>
              <w:rPr>
                <w:rFonts w:ascii="Times New Roman" w:hAnsi="Times New Roman"/>
                <w:sz w:val="22"/>
              </w:rPr>
            </w:pPr>
          </w:p>
        </w:tc>
        <w:tc>
          <w:tcPr>
            <w:tcW w:w="1930" w:type="dxa"/>
            <w:shd w:val="clear" w:color="auto" w:fill="auto"/>
          </w:tcPr>
          <w:p w14:paraId="0F832E5A" w14:textId="77777777" w:rsidR="00242F72" w:rsidRPr="00FF21AF" w:rsidRDefault="00242F72" w:rsidP="00505567">
            <w:pPr>
              <w:pStyle w:val="Body"/>
              <w:spacing w:after="200" w:line="312" w:lineRule="auto"/>
              <w:rPr>
                <w:rFonts w:ascii="Times New Roman" w:hAnsi="Times New Roman"/>
                <w:sz w:val="22"/>
              </w:rPr>
            </w:pPr>
          </w:p>
        </w:tc>
      </w:tr>
      <w:tr w:rsidR="00242F72" w:rsidRPr="00FF21AF" w14:paraId="3AF329B0" w14:textId="77777777" w:rsidTr="00242F72">
        <w:tc>
          <w:tcPr>
            <w:tcW w:w="1929" w:type="dxa"/>
            <w:shd w:val="clear" w:color="auto" w:fill="auto"/>
          </w:tcPr>
          <w:p w14:paraId="3232BA8F" w14:textId="77777777" w:rsidR="00242F72" w:rsidRPr="00FF21AF" w:rsidRDefault="00242F72" w:rsidP="00505567">
            <w:pPr>
              <w:pStyle w:val="Body"/>
              <w:spacing w:after="200" w:line="312" w:lineRule="auto"/>
              <w:rPr>
                <w:rFonts w:ascii="Times New Roman" w:hAnsi="Times New Roman"/>
                <w:sz w:val="22"/>
              </w:rPr>
            </w:pPr>
          </w:p>
        </w:tc>
        <w:tc>
          <w:tcPr>
            <w:tcW w:w="1930" w:type="dxa"/>
            <w:shd w:val="clear" w:color="auto" w:fill="auto"/>
          </w:tcPr>
          <w:p w14:paraId="5F2BD2D1" w14:textId="77777777" w:rsidR="00242F72" w:rsidRPr="00FF21AF" w:rsidRDefault="00242F72" w:rsidP="00505567">
            <w:pPr>
              <w:pStyle w:val="Body"/>
              <w:spacing w:after="200" w:line="312" w:lineRule="auto"/>
              <w:rPr>
                <w:rFonts w:ascii="Times New Roman" w:hAnsi="Times New Roman"/>
                <w:sz w:val="22"/>
              </w:rPr>
            </w:pPr>
          </w:p>
        </w:tc>
        <w:tc>
          <w:tcPr>
            <w:tcW w:w="1929" w:type="dxa"/>
            <w:shd w:val="clear" w:color="auto" w:fill="auto"/>
          </w:tcPr>
          <w:p w14:paraId="2F439815" w14:textId="77777777" w:rsidR="00242F72" w:rsidRPr="00FF21AF" w:rsidRDefault="00242F72" w:rsidP="00505567">
            <w:pPr>
              <w:pStyle w:val="Body"/>
              <w:spacing w:after="200" w:line="312" w:lineRule="auto"/>
              <w:rPr>
                <w:rFonts w:ascii="Times New Roman" w:hAnsi="Times New Roman"/>
                <w:sz w:val="22"/>
              </w:rPr>
            </w:pPr>
          </w:p>
        </w:tc>
        <w:tc>
          <w:tcPr>
            <w:tcW w:w="1930" w:type="dxa"/>
            <w:shd w:val="clear" w:color="auto" w:fill="auto"/>
          </w:tcPr>
          <w:p w14:paraId="4F2E36A5" w14:textId="77777777" w:rsidR="00242F72" w:rsidRPr="00FF21AF" w:rsidRDefault="00242F72" w:rsidP="00505567">
            <w:pPr>
              <w:pStyle w:val="Body"/>
              <w:spacing w:after="200" w:line="312" w:lineRule="auto"/>
              <w:rPr>
                <w:rFonts w:ascii="Times New Roman" w:hAnsi="Times New Roman"/>
                <w:sz w:val="22"/>
              </w:rPr>
            </w:pPr>
          </w:p>
        </w:tc>
      </w:tr>
    </w:tbl>
    <w:p w14:paraId="1D93254C" w14:textId="77777777" w:rsidR="00505567" w:rsidRPr="00FF21AF" w:rsidRDefault="00505567" w:rsidP="00505567">
      <w:pPr>
        <w:pStyle w:val="Body"/>
        <w:spacing w:after="200" w:line="312" w:lineRule="auto"/>
        <w:rPr>
          <w:rFonts w:ascii="Times New Roman" w:hAnsi="Times New Roman"/>
          <w:sz w:val="22"/>
          <w:szCs w:val="22"/>
        </w:rPr>
      </w:pPr>
    </w:p>
    <w:p w14:paraId="310A9EB7" w14:textId="77777777" w:rsidR="00505567" w:rsidRPr="00FF21AF" w:rsidRDefault="00505567" w:rsidP="00505567">
      <w:pPr>
        <w:pStyle w:val="Body"/>
        <w:spacing w:after="200" w:line="312" w:lineRule="auto"/>
        <w:rPr>
          <w:rFonts w:ascii="Times New Roman" w:hAnsi="Times New Roman"/>
        </w:rPr>
      </w:pPr>
    </w:p>
    <w:p w14:paraId="7F779E9B" w14:textId="77777777" w:rsidR="00505567" w:rsidRPr="00FF21AF" w:rsidRDefault="00505567" w:rsidP="00505567">
      <w:pPr>
        <w:pStyle w:val="Head"/>
        <w:spacing w:before="0" w:after="200" w:line="312" w:lineRule="auto"/>
        <w:jc w:val="center"/>
        <w:rPr>
          <w:rFonts w:ascii="Times New Roman" w:hAnsi="Times New Roman"/>
        </w:rPr>
      </w:pPr>
    </w:p>
    <w:p w14:paraId="2B0C8F21" w14:textId="77777777" w:rsidR="00505567" w:rsidRPr="00FF21AF" w:rsidRDefault="00505567" w:rsidP="00505567">
      <w:pPr>
        <w:spacing w:after="200" w:line="312" w:lineRule="auto"/>
        <w:rPr>
          <w:b/>
          <w:kern w:val="23"/>
          <w:sz w:val="23"/>
        </w:rPr>
      </w:pPr>
      <w:r w:rsidRPr="00FF21AF">
        <w:br w:type="page"/>
      </w:r>
    </w:p>
    <w:p w14:paraId="1BDBB158" w14:textId="77777777" w:rsidR="00505567" w:rsidRPr="00FF21AF" w:rsidRDefault="004F1EAB" w:rsidP="00A555F4">
      <w:pPr>
        <w:pStyle w:val="Head"/>
        <w:spacing w:before="0" w:after="200" w:line="312" w:lineRule="auto"/>
        <w:jc w:val="center"/>
        <w:rPr>
          <w:rFonts w:ascii="Times New Roman" w:hAnsi="Times New Roman"/>
          <w:bCs/>
          <w:sz w:val="22"/>
          <w:szCs w:val="22"/>
        </w:rPr>
      </w:pPr>
      <w:bookmarkStart w:id="101" w:name="_Hlk4004246"/>
      <w:r w:rsidRPr="00FF21AF">
        <w:rPr>
          <w:rFonts w:ascii="Times New Roman" w:hAnsi="Times New Roman"/>
          <w:sz w:val="22"/>
          <w:szCs w:val="22"/>
        </w:rPr>
        <w:lastRenderedPageBreak/>
        <w:t>Schedule</w:t>
      </w:r>
      <w:r w:rsidR="00A555F4" w:rsidRPr="00FF21AF">
        <w:rPr>
          <w:rFonts w:ascii="Times New Roman" w:hAnsi="Times New Roman"/>
          <w:sz w:val="22"/>
          <w:szCs w:val="22"/>
        </w:rPr>
        <w:t xml:space="preserve"> 2: </w:t>
      </w:r>
      <w:r w:rsidR="00505567" w:rsidRPr="00FF21AF">
        <w:rPr>
          <w:rFonts w:ascii="Times New Roman" w:hAnsi="Times New Roman"/>
          <w:bCs/>
          <w:sz w:val="22"/>
          <w:szCs w:val="22"/>
        </w:rPr>
        <w:t>Non-Reliance Letter</w:t>
      </w:r>
    </w:p>
    <w:p w14:paraId="562F33F7" w14:textId="77777777" w:rsidR="00A555F4" w:rsidRPr="00FF21AF" w:rsidRDefault="00A555F4" w:rsidP="00A555F4">
      <w:pPr>
        <w:pStyle w:val="Body"/>
      </w:pPr>
    </w:p>
    <w:p w14:paraId="6BE97101" w14:textId="77777777" w:rsidR="00505567" w:rsidRPr="00FF21AF" w:rsidRDefault="00505567" w:rsidP="00505567">
      <w:pPr>
        <w:pStyle w:val="Head"/>
        <w:spacing w:before="0" w:after="200" w:line="312" w:lineRule="auto"/>
        <w:jc w:val="center"/>
        <w:rPr>
          <w:rFonts w:ascii="Times New Roman" w:hAnsi="Times New Roman"/>
          <w:sz w:val="22"/>
          <w:szCs w:val="22"/>
        </w:rPr>
      </w:pPr>
      <w:r w:rsidRPr="00FF21AF">
        <w:rPr>
          <w:rFonts w:ascii="Times New Roman" w:hAnsi="Times New Roman"/>
          <w:sz w:val="22"/>
          <w:szCs w:val="22"/>
        </w:rPr>
        <w:t>[On adviser</w:t>
      </w:r>
      <w:r w:rsidR="00A555F4" w:rsidRPr="00FF21AF">
        <w:rPr>
          <w:rFonts w:ascii="Times New Roman" w:hAnsi="Times New Roman"/>
          <w:sz w:val="22"/>
          <w:szCs w:val="22"/>
        </w:rPr>
        <w:t>’</w:t>
      </w:r>
      <w:r w:rsidRPr="00FF21AF">
        <w:rPr>
          <w:rFonts w:ascii="Times New Roman" w:hAnsi="Times New Roman"/>
          <w:sz w:val="22"/>
          <w:szCs w:val="22"/>
        </w:rPr>
        <w:t>s letterhead]</w:t>
      </w:r>
    </w:p>
    <w:p w14:paraId="75A1313D" w14:textId="77777777" w:rsidR="00505567" w:rsidRPr="00FF21AF" w:rsidRDefault="00505567" w:rsidP="00505567">
      <w:pPr>
        <w:pStyle w:val="Body"/>
        <w:spacing w:after="200" w:line="312" w:lineRule="auto"/>
        <w:jc w:val="left"/>
        <w:rPr>
          <w:rFonts w:ascii="Times New Roman" w:hAnsi="Times New Roman"/>
          <w:sz w:val="22"/>
          <w:szCs w:val="22"/>
        </w:rPr>
      </w:pPr>
      <w:r w:rsidRPr="00FF21AF">
        <w:rPr>
          <w:rFonts w:ascii="Times New Roman" w:hAnsi="Times New Roman"/>
          <w:sz w:val="22"/>
          <w:szCs w:val="22"/>
        </w:rPr>
        <w:t xml:space="preserve">Name and address of </w:t>
      </w:r>
      <w:r w:rsidR="00290A95" w:rsidRPr="00FF21AF">
        <w:rPr>
          <w:rFonts w:ascii="Times New Roman" w:hAnsi="Times New Roman"/>
          <w:sz w:val="22"/>
          <w:szCs w:val="22"/>
        </w:rPr>
        <w:t>Prequalified</w:t>
      </w:r>
      <w:r w:rsidRPr="00FF21AF">
        <w:rPr>
          <w:rFonts w:ascii="Times New Roman" w:hAnsi="Times New Roman"/>
          <w:sz w:val="22"/>
          <w:szCs w:val="22"/>
        </w:rPr>
        <w:t xml:space="preserve"> Bidder</w:t>
      </w:r>
      <w:r w:rsidRPr="00FF21AF">
        <w:rPr>
          <w:rFonts w:ascii="Times New Roman" w:hAnsi="Times New Roman"/>
          <w:sz w:val="22"/>
          <w:szCs w:val="22"/>
        </w:rPr>
        <w:br/>
        <w:t>to whom report will be provided</w:t>
      </w:r>
    </w:p>
    <w:p w14:paraId="43EAF75B" w14:textId="77777777" w:rsidR="00246CB9" w:rsidRPr="00FF21AF" w:rsidRDefault="00246CB9" w:rsidP="00246CB9">
      <w:pPr>
        <w:pStyle w:val="BodyText"/>
        <w:spacing w:after="200" w:line="312" w:lineRule="auto"/>
        <w:jc w:val="right"/>
      </w:pPr>
      <w:r w:rsidRPr="00FF21AF">
        <w:t>[</w:t>
      </w:r>
      <w:r w:rsidRPr="00FF21AF">
        <w:rPr>
          <w:i/>
        </w:rPr>
        <w:t>Date</w:t>
      </w:r>
      <w:r w:rsidRPr="00FF21AF">
        <w:t>]</w:t>
      </w:r>
    </w:p>
    <w:p w14:paraId="28204430" w14:textId="77777777" w:rsidR="00505567" w:rsidRPr="00FF21AF" w:rsidRDefault="00505567" w:rsidP="00505567">
      <w:pPr>
        <w:pStyle w:val="Body"/>
        <w:spacing w:after="200" w:line="312" w:lineRule="auto"/>
        <w:rPr>
          <w:rFonts w:ascii="Times New Roman" w:hAnsi="Times New Roman"/>
          <w:sz w:val="22"/>
          <w:szCs w:val="22"/>
        </w:rPr>
      </w:pPr>
      <w:r w:rsidRPr="00FF21AF">
        <w:rPr>
          <w:rFonts w:ascii="Times New Roman" w:hAnsi="Times New Roman"/>
          <w:sz w:val="22"/>
          <w:szCs w:val="22"/>
        </w:rPr>
        <w:t>Dear Sirs</w:t>
      </w:r>
    </w:p>
    <w:p w14:paraId="78E4AF04" w14:textId="77777777" w:rsidR="00505567" w:rsidRPr="00FF21AF" w:rsidRDefault="00505567" w:rsidP="00505567">
      <w:pPr>
        <w:pStyle w:val="Schedule1"/>
        <w:spacing w:after="200" w:line="312" w:lineRule="auto"/>
        <w:rPr>
          <w:rFonts w:ascii="Times New Roman" w:hAnsi="Times New Roman"/>
          <w:sz w:val="22"/>
          <w:szCs w:val="22"/>
        </w:rPr>
      </w:pPr>
      <w:r w:rsidRPr="00FF21AF">
        <w:rPr>
          <w:rFonts w:ascii="Times New Roman" w:hAnsi="Times New Roman"/>
          <w:sz w:val="22"/>
          <w:szCs w:val="22"/>
        </w:rPr>
        <w:t>We refer to the confidential draft [</w:t>
      </w:r>
      <w:r w:rsidR="00E2692F" w:rsidRPr="00FF21AF">
        <w:rPr>
          <w:rFonts w:ascii="Times New Roman" w:hAnsi="Times New Roman"/>
          <w:sz w:val="22"/>
          <w:szCs w:val="22"/>
        </w:rPr>
        <w:t>•</w:t>
      </w:r>
      <w:r w:rsidRPr="00FF21AF">
        <w:rPr>
          <w:rFonts w:ascii="Times New Roman" w:hAnsi="Times New Roman"/>
          <w:sz w:val="22"/>
          <w:szCs w:val="22"/>
        </w:rPr>
        <w:t>] report (</w:t>
      </w:r>
      <w:r w:rsidRPr="00FF21AF">
        <w:rPr>
          <w:rFonts w:ascii="Times New Roman" w:hAnsi="Times New Roman"/>
          <w:b/>
          <w:sz w:val="22"/>
          <w:szCs w:val="22"/>
        </w:rPr>
        <w:t>Draft Report</w:t>
      </w:r>
      <w:r w:rsidRPr="00FF21AF">
        <w:rPr>
          <w:rFonts w:ascii="Times New Roman" w:hAnsi="Times New Roman"/>
          <w:sz w:val="22"/>
          <w:szCs w:val="22"/>
        </w:rPr>
        <w:t xml:space="preserve">) in connection with the competitive tender conducted by </w:t>
      </w:r>
      <w:r w:rsidR="00254F03">
        <w:rPr>
          <w:rFonts w:ascii="Times New Roman" w:hAnsi="Times New Roman"/>
          <w:sz w:val="22"/>
          <w:szCs w:val="22"/>
        </w:rPr>
        <w:t xml:space="preserve">the Ministry of Energy </w:t>
      </w:r>
      <w:r w:rsidR="007C13C3">
        <w:rPr>
          <w:rFonts w:ascii="Times New Roman" w:hAnsi="Times New Roman"/>
          <w:sz w:val="22"/>
          <w:szCs w:val="22"/>
        </w:rPr>
        <w:t>and</w:t>
      </w:r>
      <w:r w:rsidR="00254F03">
        <w:rPr>
          <w:rFonts w:ascii="Times New Roman" w:hAnsi="Times New Roman"/>
          <w:sz w:val="22"/>
          <w:szCs w:val="22"/>
        </w:rPr>
        <w:t xml:space="preserve"> Water, Government of Islamic Republic of Afghanistan</w:t>
      </w:r>
      <w:r w:rsidR="003658E1" w:rsidRPr="00FF21AF">
        <w:rPr>
          <w:rFonts w:ascii="Times New Roman" w:hAnsi="Times New Roman"/>
          <w:sz w:val="22"/>
          <w:szCs w:val="22"/>
        </w:rPr>
        <w:t xml:space="preserve"> </w:t>
      </w:r>
      <w:r w:rsidRPr="00FF21AF">
        <w:rPr>
          <w:rFonts w:ascii="Times New Roman" w:hAnsi="Times New Roman"/>
          <w:sz w:val="22"/>
          <w:szCs w:val="22"/>
        </w:rPr>
        <w:t>(</w:t>
      </w:r>
      <w:r w:rsidR="003505F1" w:rsidRPr="00FF21AF">
        <w:rPr>
          <w:rFonts w:ascii="Times New Roman" w:hAnsi="Times New Roman"/>
          <w:b/>
          <w:sz w:val="22"/>
          <w:szCs w:val="22"/>
        </w:rPr>
        <w:t>Procuring Authority</w:t>
      </w:r>
      <w:r w:rsidR="00254F03" w:rsidRPr="00254F03">
        <w:rPr>
          <w:rFonts w:ascii="Times New Roman" w:hAnsi="Times New Roman"/>
          <w:bCs/>
          <w:sz w:val="22"/>
          <w:szCs w:val="22"/>
        </w:rPr>
        <w:t xml:space="preserve">) </w:t>
      </w:r>
      <w:r w:rsidR="009511ED">
        <w:rPr>
          <w:rFonts w:ascii="Times New Roman" w:hAnsi="Times New Roman"/>
          <w:bCs/>
          <w:sz w:val="22"/>
          <w:szCs w:val="22"/>
        </w:rPr>
        <w:t>to</w:t>
      </w:r>
      <w:r w:rsidR="00254F03">
        <w:rPr>
          <w:rFonts w:ascii="Times New Roman" w:hAnsi="Times New Roman"/>
          <w:b/>
          <w:sz w:val="22"/>
          <w:szCs w:val="22"/>
        </w:rPr>
        <w:t xml:space="preserve"> </w:t>
      </w:r>
      <w:r w:rsidR="00254F03" w:rsidRPr="007E19EF">
        <w:rPr>
          <w:rFonts w:ascii="Times New Roman" w:hAnsi="Times New Roman"/>
          <w:sz w:val="22"/>
          <w:szCs w:val="22"/>
        </w:rPr>
        <w:t>develop</w:t>
      </w:r>
      <w:r w:rsidR="00254F03">
        <w:rPr>
          <w:rFonts w:ascii="Times New Roman" w:hAnsi="Times New Roman"/>
          <w:sz w:val="22"/>
          <w:szCs w:val="22"/>
        </w:rPr>
        <w:t>, financ</w:t>
      </w:r>
      <w:r w:rsidR="009511ED">
        <w:rPr>
          <w:rFonts w:ascii="Times New Roman" w:hAnsi="Times New Roman"/>
          <w:sz w:val="22"/>
          <w:szCs w:val="22"/>
        </w:rPr>
        <w:t>e</w:t>
      </w:r>
      <w:r w:rsidR="00254F03" w:rsidRPr="007E19EF">
        <w:rPr>
          <w:rFonts w:ascii="Times New Roman" w:hAnsi="Times New Roman"/>
          <w:sz w:val="22"/>
          <w:szCs w:val="22"/>
        </w:rPr>
        <w:t>, construct</w:t>
      </w:r>
      <w:r w:rsidR="00254F03">
        <w:rPr>
          <w:rFonts w:ascii="Times New Roman" w:hAnsi="Times New Roman"/>
          <w:sz w:val="22"/>
          <w:szCs w:val="22"/>
        </w:rPr>
        <w:t xml:space="preserve">, </w:t>
      </w:r>
      <w:r w:rsidR="009511ED">
        <w:rPr>
          <w:rFonts w:ascii="Times New Roman" w:hAnsi="Times New Roman"/>
          <w:sz w:val="22"/>
          <w:szCs w:val="22"/>
        </w:rPr>
        <w:t xml:space="preserve">own, </w:t>
      </w:r>
      <w:r w:rsidR="00254F03">
        <w:rPr>
          <w:rFonts w:ascii="Times New Roman" w:hAnsi="Times New Roman"/>
          <w:sz w:val="22"/>
          <w:szCs w:val="22"/>
        </w:rPr>
        <w:t>operat</w:t>
      </w:r>
      <w:r w:rsidR="009511ED">
        <w:rPr>
          <w:rFonts w:ascii="Times New Roman" w:hAnsi="Times New Roman"/>
          <w:sz w:val="22"/>
          <w:szCs w:val="22"/>
        </w:rPr>
        <w:t xml:space="preserve">e, </w:t>
      </w:r>
      <w:r w:rsidR="00254F03" w:rsidRPr="007E19EF">
        <w:rPr>
          <w:rFonts w:ascii="Times New Roman" w:hAnsi="Times New Roman"/>
          <w:sz w:val="22"/>
          <w:szCs w:val="22"/>
        </w:rPr>
        <w:t>maint</w:t>
      </w:r>
      <w:r w:rsidR="009511ED">
        <w:rPr>
          <w:rFonts w:ascii="Times New Roman" w:hAnsi="Times New Roman"/>
          <w:sz w:val="22"/>
          <w:szCs w:val="22"/>
        </w:rPr>
        <w:t>ain and transfer</w:t>
      </w:r>
      <w:r w:rsidR="00254F03" w:rsidRPr="007E19EF">
        <w:rPr>
          <w:rFonts w:ascii="Times New Roman" w:hAnsi="Times New Roman"/>
          <w:sz w:val="22"/>
          <w:szCs w:val="22"/>
        </w:rPr>
        <w:t xml:space="preserve"> an independent utility-scale solar photovoltaic (PV) power project in Afghanistan of initially 40MW on a Public Private Partnership (PPP) basis using the World Bank Group’s ‘Scaling Solar’ initiative</w:t>
      </w:r>
      <w:r w:rsidR="009D0233" w:rsidRPr="00FF21AF">
        <w:rPr>
          <w:rFonts w:ascii="Times New Roman" w:hAnsi="Times New Roman"/>
          <w:b/>
          <w:sz w:val="22"/>
          <w:szCs w:val="22"/>
        </w:rPr>
        <w:t xml:space="preserve"> </w:t>
      </w:r>
      <w:r w:rsidR="00254F03">
        <w:rPr>
          <w:rFonts w:ascii="Times New Roman" w:hAnsi="Times New Roman"/>
          <w:sz w:val="22"/>
          <w:szCs w:val="22"/>
        </w:rPr>
        <w:t>(</w:t>
      </w:r>
      <w:r w:rsidRPr="00FF21AF">
        <w:rPr>
          <w:rFonts w:ascii="Times New Roman" w:hAnsi="Times New Roman"/>
          <w:b/>
          <w:sz w:val="22"/>
          <w:szCs w:val="22"/>
        </w:rPr>
        <w:t>Project</w:t>
      </w:r>
      <w:r w:rsidRPr="00FF21AF">
        <w:rPr>
          <w:rFonts w:ascii="Times New Roman" w:hAnsi="Times New Roman"/>
          <w:sz w:val="22"/>
          <w:szCs w:val="22"/>
        </w:rPr>
        <w:t>).</w:t>
      </w:r>
    </w:p>
    <w:p w14:paraId="781B1487" w14:textId="77777777" w:rsidR="00505567" w:rsidRPr="00FF21AF" w:rsidRDefault="00505567" w:rsidP="00505567">
      <w:pPr>
        <w:pStyle w:val="Schedule1"/>
        <w:spacing w:after="200" w:line="312" w:lineRule="auto"/>
        <w:rPr>
          <w:rFonts w:ascii="Times New Roman" w:hAnsi="Times New Roman"/>
          <w:sz w:val="22"/>
          <w:szCs w:val="22"/>
        </w:rPr>
      </w:pPr>
      <w:r w:rsidRPr="00FF21AF">
        <w:rPr>
          <w:rFonts w:ascii="Times New Roman" w:hAnsi="Times New Roman"/>
          <w:sz w:val="22"/>
          <w:szCs w:val="22"/>
        </w:rPr>
        <w:t>We understand that you wish to be provided with a copy of the Draft Report</w:t>
      </w:r>
      <w:r w:rsidR="003658E1" w:rsidRPr="00FF21AF">
        <w:rPr>
          <w:rFonts w:ascii="Times New Roman" w:hAnsi="Times New Roman"/>
          <w:sz w:val="22"/>
          <w:szCs w:val="22"/>
        </w:rPr>
        <w:t xml:space="preserve">.  </w:t>
      </w:r>
      <w:r w:rsidR="009D0233" w:rsidRPr="00FF21AF">
        <w:rPr>
          <w:rFonts w:ascii="Times New Roman" w:hAnsi="Times New Roman"/>
          <w:sz w:val="22"/>
          <w:szCs w:val="22"/>
        </w:rPr>
        <w:t>T</w:t>
      </w:r>
      <w:r w:rsidR="003505F1" w:rsidRPr="00FF21AF">
        <w:rPr>
          <w:rFonts w:ascii="Times New Roman" w:hAnsi="Times New Roman"/>
          <w:sz w:val="22"/>
          <w:szCs w:val="22"/>
        </w:rPr>
        <w:t>he Procuring Authority</w:t>
      </w:r>
      <w:r w:rsidRPr="00FF21AF">
        <w:rPr>
          <w:rFonts w:ascii="Times New Roman" w:hAnsi="Times New Roman"/>
          <w:sz w:val="22"/>
          <w:szCs w:val="22"/>
        </w:rPr>
        <w:t xml:space="preserve"> has authorised us to provide a copy of the Draft Report to you.</w:t>
      </w:r>
    </w:p>
    <w:p w14:paraId="41EF646C" w14:textId="77777777" w:rsidR="00505567" w:rsidRPr="00FF21AF" w:rsidRDefault="00505567" w:rsidP="00505567">
      <w:pPr>
        <w:pStyle w:val="Schedule1"/>
        <w:spacing w:after="200" w:line="312" w:lineRule="auto"/>
        <w:rPr>
          <w:rFonts w:ascii="Times New Roman" w:hAnsi="Times New Roman"/>
          <w:sz w:val="22"/>
          <w:szCs w:val="22"/>
        </w:rPr>
      </w:pPr>
      <w:r w:rsidRPr="00FF21AF">
        <w:rPr>
          <w:rFonts w:ascii="Times New Roman" w:hAnsi="Times New Roman"/>
          <w:sz w:val="22"/>
          <w:szCs w:val="22"/>
        </w:rPr>
        <w:t>This letter sets out the terms upon which we will agree to release the Draft Report to you and explains certain matters in relation to the Draft Report.</w:t>
      </w:r>
    </w:p>
    <w:p w14:paraId="17EC53EF" w14:textId="77777777" w:rsidR="00505567" w:rsidRPr="00FF21AF" w:rsidRDefault="00505567" w:rsidP="00505567">
      <w:pPr>
        <w:pStyle w:val="Schedule1"/>
        <w:spacing w:after="200" w:line="312" w:lineRule="auto"/>
        <w:rPr>
          <w:rFonts w:ascii="Times New Roman" w:hAnsi="Times New Roman"/>
          <w:sz w:val="22"/>
          <w:szCs w:val="22"/>
        </w:rPr>
      </w:pPr>
      <w:r w:rsidRPr="00FF21AF">
        <w:rPr>
          <w:rFonts w:ascii="Times New Roman" w:hAnsi="Times New Roman"/>
          <w:sz w:val="22"/>
          <w:szCs w:val="22"/>
        </w:rPr>
        <w:t xml:space="preserve">You may receive a copy of the Draft Report in your capacity as </w:t>
      </w:r>
      <w:r w:rsidR="00290A95" w:rsidRPr="00FF21AF">
        <w:rPr>
          <w:rFonts w:ascii="Times New Roman" w:hAnsi="Times New Roman"/>
          <w:sz w:val="22"/>
          <w:szCs w:val="22"/>
        </w:rPr>
        <w:t>Prequalified</w:t>
      </w:r>
      <w:r w:rsidRPr="00FF21AF">
        <w:rPr>
          <w:rFonts w:ascii="Times New Roman" w:hAnsi="Times New Roman"/>
          <w:sz w:val="22"/>
          <w:szCs w:val="22"/>
        </w:rPr>
        <w:t xml:space="preserve"> Bidder </w:t>
      </w:r>
      <w:r w:rsidR="00254F03">
        <w:rPr>
          <w:rFonts w:ascii="Times New Roman" w:hAnsi="Times New Roman"/>
          <w:sz w:val="22"/>
          <w:szCs w:val="22"/>
        </w:rPr>
        <w:t>(as defined in the Request for Prequalification dated [●]</w:t>
      </w:r>
      <w:r w:rsidR="008C6F9F">
        <w:rPr>
          <w:rFonts w:ascii="Times New Roman" w:hAnsi="Times New Roman"/>
          <w:sz w:val="22"/>
          <w:szCs w:val="22"/>
        </w:rPr>
        <w:t xml:space="preserve"> </w:t>
      </w:r>
      <w:r w:rsidR="00254F03">
        <w:rPr>
          <w:rFonts w:ascii="Times New Roman" w:hAnsi="Times New Roman"/>
          <w:sz w:val="22"/>
          <w:szCs w:val="22"/>
        </w:rPr>
        <w:t xml:space="preserve">2019) </w:t>
      </w:r>
      <w:r w:rsidRPr="00FF21AF">
        <w:rPr>
          <w:rFonts w:ascii="Times New Roman" w:hAnsi="Times New Roman"/>
          <w:sz w:val="22"/>
          <w:szCs w:val="22"/>
        </w:rPr>
        <w:t>on the condition that, unless and until you are declared the winner in connection with the Project, have signed the Project documentation and are recognised as an addressee of the Draft Report by signing the</w:t>
      </w:r>
      <w:r w:rsidR="00F856B5" w:rsidRPr="00FF21AF">
        <w:rPr>
          <w:rFonts w:ascii="Times New Roman" w:hAnsi="Times New Roman"/>
          <w:sz w:val="22"/>
          <w:szCs w:val="22"/>
        </w:rPr>
        <w:t xml:space="preserve"> reliance letter as set out in </w:t>
      </w:r>
      <w:r w:rsidR="004F1EAB" w:rsidRPr="00FF21AF">
        <w:rPr>
          <w:rFonts w:ascii="Times New Roman" w:hAnsi="Times New Roman"/>
          <w:sz w:val="22"/>
          <w:szCs w:val="22"/>
        </w:rPr>
        <w:t>Annex</w:t>
      </w:r>
      <w:r w:rsidRPr="00FF21AF">
        <w:rPr>
          <w:rFonts w:ascii="Times New Roman" w:hAnsi="Times New Roman"/>
          <w:sz w:val="22"/>
          <w:szCs w:val="22"/>
        </w:rPr>
        <w:t xml:space="preserve"> 1, you will be bound by and will accept the provisions of this letter</w:t>
      </w:r>
      <w:r w:rsidR="003658E1" w:rsidRPr="00FF21AF">
        <w:rPr>
          <w:rFonts w:ascii="Times New Roman" w:hAnsi="Times New Roman"/>
          <w:sz w:val="22"/>
          <w:szCs w:val="22"/>
        </w:rPr>
        <w:t xml:space="preserve">.  </w:t>
      </w:r>
      <w:r w:rsidRPr="00FF21AF">
        <w:rPr>
          <w:rFonts w:ascii="Times New Roman" w:hAnsi="Times New Roman"/>
          <w:sz w:val="22"/>
          <w:szCs w:val="22"/>
        </w:rPr>
        <w:t>In particular, you accept that:</w:t>
      </w:r>
    </w:p>
    <w:p w14:paraId="605CC35A" w14:textId="77777777" w:rsidR="00505567" w:rsidRPr="00FF21AF" w:rsidRDefault="00505567" w:rsidP="00D9514D">
      <w:pPr>
        <w:pStyle w:val="roman2"/>
        <w:numPr>
          <w:ilvl w:val="0"/>
          <w:numId w:val="27"/>
        </w:numPr>
        <w:spacing w:after="200" w:line="312" w:lineRule="auto"/>
        <w:rPr>
          <w:rFonts w:ascii="Times New Roman" w:hAnsi="Times New Roman"/>
          <w:sz w:val="22"/>
          <w:szCs w:val="22"/>
        </w:rPr>
      </w:pPr>
      <w:r w:rsidRPr="00FF21AF">
        <w:rPr>
          <w:rFonts w:ascii="Times New Roman" w:hAnsi="Times New Roman"/>
          <w:sz w:val="22"/>
          <w:szCs w:val="22"/>
        </w:rPr>
        <w:t>you may not rely on the Draft Report or any explanation we may give in relation to the Draft Report;</w:t>
      </w:r>
    </w:p>
    <w:p w14:paraId="61BF3121" w14:textId="77777777" w:rsidR="00505567" w:rsidRPr="00FF21AF" w:rsidRDefault="00505567" w:rsidP="00D9514D">
      <w:pPr>
        <w:pStyle w:val="roman2"/>
        <w:numPr>
          <w:ilvl w:val="0"/>
          <w:numId w:val="27"/>
        </w:numPr>
        <w:spacing w:after="200" w:line="312" w:lineRule="auto"/>
        <w:rPr>
          <w:rFonts w:ascii="Times New Roman" w:hAnsi="Times New Roman"/>
          <w:sz w:val="22"/>
          <w:szCs w:val="22"/>
        </w:rPr>
      </w:pPr>
      <w:r w:rsidRPr="00FF21AF">
        <w:rPr>
          <w:rFonts w:ascii="Times New Roman" w:hAnsi="Times New Roman"/>
          <w:sz w:val="22"/>
          <w:szCs w:val="22"/>
        </w:rPr>
        <w:t>we do not have any responsibility or liability to you, whether in contract, tort (including negligence) or otherwise; and</w:t>
      </w:r>
    </w:p>
    <w:p w14:paraId="7ECCAC3B" w14:textId="77777777" w:rsidR="00505567" w:rsidRPr="00FF21AF" w:rsidRDefault="00505567" w:rsidP="00D9514D">
      <w:pPr>
        <w:pStyle w:val="roman2"/>
        <w:numPr>
          <w:ilvl w:val="0"/>
          <w:numId w:val="27"/>
        </w:numPr>
        <w:spacing w:after="200" w:line="312" w:lineRule="auto"/>
        <w:rPr>
          <w:rFonts w:ascii="Times New Roman" w:hAnsi="Times New Roman"/>
          <w:sz w:val="22"/>
          <w:szCs w:val="22"/>
        </w:rPr>
      </w:pPr>
      <w:r w:rsidRPr="00FF21AF">
        <w:rPr>
          <w:rFonts w:ascii="Times New Roman" w:hAnsi="Times New Roman"/>
          <w:sz w:val="22"/>
          <w:szCs w:val="22"/>
        </w:rPr>
        <w:t>you agree to indemnify us on demand and hold us harmless against any loss, damage, liability, cost or expense (including without limitation, indirect, consequential or economic loss) which arises in any way from, or is in any way connected with, any breach by you of the terms of this letter.</w:t>
      </w:r>
    </w:p>
    <w:p w14:paraId="0CF84D32" w14:textId="77777777" w:rsidR="00505567" w:rsidRPr="00FF21AF" w:rsidRDefault="00505567" w:rsidP="00505567">
      <w:pPr>
        <w:pStyle w:val="Schedule1"/>
        <w:spacing w:after="200" w:line="312" w:lineRule="auto"/>
        <w:rPr>
          <w:rFonts w:ascii="Times New Roman" w:hAnsi="Times New Roman"/>
          <w:sz w:val="22"/>
          <w:szCs w:val="22"/>
        </w:rPr>
      </w:pPr>
      <w:r w:rsidRPr="00FF21AF">
        <w:rPr>
          <w:rFonts w:ascii="Times New Roman" w:hAnsi="Times New Roman"/>
          <w:sz w:val="22"/>
          <w:szCs w:val="22"/>
        </w:rPr>
        <w:t>You agree to keep the Draft Report confidential and not to disclose the whole or part of the Draft Report to any other person other than in accordance with paragraph</w:t>
      </w:r>
      <w:r w:rsidR="005E7F2B" w:rsidRPr="00FF21AF">
        <w:rPr>
          <w:rFonts w:ascii="Times New Roman" w:hAnsi="Times New Roman"/>
          <w:sz w:val="22"/>
          <w:szCs w:val="22"/>
        </w:rPr>
        <w:t xml:space="preserve"> </w:t>
      </w:r>
      <w:r w:rsidR="00254F03">
        <w:rPr>
          <w:rFonts w:ascii="Times New Roman" w:hAnsi="Times New Roman"/>
          <w:sz w:val="22"/>
          <w:szCs w:val="22"/>
        </w:rPr>
        <w:t>6</w:t>
      </w:r>
      <w:r w:rsidR="00254F03" w:rsidRPr="00FF21AF">
        <w:rPr>
          <w:rFonts w:ascii="Times New Roman" w:hAnsi="Times New Roman"/>
          <w:sz w:val="22"/>
          <w:szCs w:val="22"/>
        </w:rPr>
        <w:t xml:space="preserve"> </w:t>
      </w:r>
      <w:r w:rsidRPr="00FF21AF">
        <w:rPr>
          <w:rFonts w:ascii="Times New Roman" w:hAnsi="Times New Roman"/>
          <w:sz w:val="22"/>
          <w:szCs w:val="22"/>
        </w:rPr>
        <w:t>without our prior written consent</w:t>
      </w:r>
      <w:r w:rsidR="003658E1" w:rsidRPr="00FF21AF">
        <w:rPr>
          <w:rFonts w:ascii="Times New Roman" w:hAnsi="Times New Roman"/>
          <w:sz w:val="22"/>
          <w:szCs w:val="22"/>
        </w:rPr>
        <w:t xml:space="preserve">.  </w:t>
      </w:r>
      <w:r w:rsidRPr="00FF21AF">
        <w:rPr>
          <w:rFonts w:ascii="Times New Roman" w:hAnsi="Times New Roman"/>
          <w:sz w:val="22"/>
          <w:szCs w:val="22"/>
        </w:rPr>
        <w:t xml:space="preserve">We may, at our discretion, withhold consent or give our consent subject to receiving a letter in a form mutually agreed between us and the party seeking access (or by you) which is subject to negotiation at such time and which may provide that we are indemnified in respect of </w:t>
      </w:r>
      <w:r w:rsidRPr="00FF21AF">
        <w:rPr>
          <w:rFonts w:ascii="Times New Roman" w:hAnsi="Times New Roman"/>
          <w:sz w:val="22"/>
          <w:szCs w:val="22"/>
        </w:rPr>
        <w:lastRenderedPageBreak/>
        <w:t>claims by any person arising from such access</w:t>
      </w:r>
      <w:r w:rsidR="003658E1" w:rsidRPr="00FF21AF">
        <w:rPr>
          <w:rFonts w:ascii="Times New Roman" w:hAnsi="Times New Roman"/>
          <w:sz w:val="22"/>
          <w:szCs w:val="22"/>
        </w:rPr>
        <w:t xml:space="preserve">.  </w:t>
      </w:r>
      <w:r w:rsidRPr="00FF21AF">
        <w:rPr>
          <w:rFonts w:ascii="Times New Roman" w:hAnsi="Times New Roman"/>
          <w:sz w:val="22"/>
          <w:szCs w:val="22"/>
        </w:rPr>
        <w:t>Whether or not we have given our consent, we will not accept any liability or responsibility to any third party who may gain access to the Draft Report.</w:t>
      </w:r>
    </w:p>
    <w:p w14:paraId="2CB63116" w14:textId="77777777" w:rsidR="00505567" w:rsidRPr="00FF21AF" w:rsidRDefault="00505567" w:rsidP="00505567">
      <w:pPr>
        <w:pStyle w:val="Schedule1"/>
        <w:spacing w:after="200" w:line="312" w:lineRule="auto"/>
        <w:rPr>
          <w:rFonts w:ascii="Times New Roman" w:hAnsi="Times New Roman"/>
          <w:sz w:val="22"/>
          <w:szCs w:val="22"/>
        </w:rPr>
      </w:pPr>
      <w:r w:rsidRPr="00FF21AF">
        <w:rPr>
          <w:rFonts w:ascii="Times New Roman" w:hAnsi="Times New Roman"/>
          <w:sz w:val="22"/>
          <w:szCs w:val="22"/>
        </w:rPr>
        <w:t>You may make copies of the Draft Report available to your directors, officers, employees, agents and financial and other professional advisers involved in considering the Project provided that in each case you ensure that they understand and accept that:</w:t>
      </w:r>
    </w:p>
    <w:p w14:paraId="6485DC20" w14:textId="77777777" w:rsidR="00505567" w:rsidRPr="00FF21AF" w:rsidRDefault="00505567" w:rsidP="00D9514D">
      <w:pPr>
        <w:pStyle w:val="roman2"/>
        <w:numPr>
          <w:ilvl w:val="0"/>
          <w:numId w:val="30"/>
        </w:numPr>
        <w:spacing w:after="200" w:line="312" w:lineRule="auto"/>
        <w:rPr>
          <w:rFonts w:ascii="Times New Roman" w:hAnsi="Times New Roman"/>
          <w:sz w:val="22"/>
          <w:szCs w:val="22"/>
        </w:rPr>
      </w:pPr>
      <w:r w:rsidRPr="00FF21AF">
        <w:rPr>
          <w:rFonts w:ascii="Times New Roman" w:hAnsi="Times New Roman"/>
          <w:sz w:val="22"/>
          <w:szCs w:val="22"/>
        </w:rPr>
        <w:t>the Draft Report is confidential and may not be disclosed to any other parties without our prior written consent save where required by law or any applicable regulatory body;</w:t>
      </w:r>
    </w:p>
    <w:p w14:paraId="7E5AAE3C" w14:textId="77777777" w:rsidR="00505567" w:rsidRPr="00FF21AF" w:rsidRDefault="00505567" w:rsidP="00D9514D">
      <w:pPr>
        <w:pStyle w:val="roman2"/>
        <w:numPr>
          <w:ilvl w:val="0"/>
          <w:numId w:val="30"/>
        </w:numPr>
        <w:spacing w:after="200" w:line="312" w:lineRule="auto"/>
        <w:rPr>
          <w:rFonts w:ascii="Times New Roman" w:hAnsi="Times New Roman"/>
          <w:sz w:val="22"/>
          <w:szCs w:val="22"/>
        </w:rPr>
      </w:pPr>
      <w:r w:rsidRPr="00FF21AF">
        <w:rPr>
          <w:rFonts w:ascii="Times New Roman" w:hAnsi="Times New Roman"/>
          <w:sz w:val="22"/>
          <w:szCs w:val="22"/>
        </w:rPr>
        <w:t>they may use the Draft Report only for the purposes of considering the Project and, in the case of financial or other professional advisers, only for the purpose of advising you in relation to your consideration of the Project; and</w:t>
      </w:r>
    </w:p>
    <w:p w14:paraId="77DB223D" w14:textId="77777777" w:rsidR="00505567" w:rsidRPr="00FF21AF" w:rsidRDefault="00505567" w:rsidP="00D9514D">
      <w:pPr>
        <w:pStyle w:val="roman2"/>
        <w:numPr>
          <w:ilvl w:val="0"/>
          <w:numId w:val="30"/>
        </w:numPr>
        <w:spacing w:after="200" w:line="312" w:lineRule="auto"/>
        <w:rPr>
          <w:rFonts w:ascii="Times New Roman" w:hAnsi="Times New Roman"/>
          <w:sz w:val="22"/>
          <w:szCs w:val="22"/>
        </w:rPr>
      </w:pPr>
      <w:r w:rsidRPr="00FF21AF">
        <w:rPr>
          <w:rFonts w:ascii="Times New Roman" w:hAnsi="Times New Roman"/>
          <w:sz w:val="22"/>
          <w:szCs w:val="22"/>
        </w:rPr>
        <w:t>we accept no duty of care to them in respect of any use they may make of the Draft Report.</w:t>
      </w:r>
    </w:p>
    <w:p w14:paraId="2CBD7479" w14:textId="77777777" w:rsidR="00505567" w:rsidRPr="00FF21AF" w:rsidRDefault="00505567" w:rsidP="00505567">
      <w:pPr>
        <w:pStyle w:val="Schedule1"/>
        <w:spacing w:after="200" w:line="312" w:lineRule="auto"/>
        <w:rPr>
          <w:rFonts w:ascii="Times New Roman" w:hAnsi="Times New Roman"/>
          <w:sz w:val="22"/>
          <w:szCs w:val="22"/>
        </w:rPr>
      </w:pPr>
      <w:r w:rsidRPr="00FF21AF">
        <w:rPr>
          <w:rFonts w:ascii="Times New Roman" w:hAnsi="Times New Roman"/>
          <w:sz w:val="22"/>
          <w:szCs w:val="22"/>
        </w:rPr>
        <w:t xml:space="preserve">You agree that the Draft Report was prepared solely upon, and subject to, the instructions of </w:t>
      </w:r>
      <w:r w:rsidR="003505F1" w:rsidRPr="00FF21AF">
        <w:rPr>
          <w:rFonts w:ascii="Times New Roman" w:hAnsi="Times New Roman"/>
          <w:sz w:val="22"/>
          <w:szCs w:val="22"/>
        </w:rPr>
        <w:t>the Procuring Authority</w:t>
      </w:r>
      <w:r w:rsidRPr="00FF21AF">
        <w:rPr>
          <w:rFonts w:ascii="Times New Roman" w:hAnsi="Times New Roman"/>
          <w:sz w:val="22"/>
          <w:szCs w:val="22"/>
        </w:rPr>
        <w:t xml:space="preserve"> for limited purposes which may not meet your requirements or objectives.</w:t>
      </w:r>
    </w:p>
    <w:p w14:paraId="7B2A189A" w14:textId="77777777" w:rsidR="00505567" w:rsidRPr="00FF21AF" w:rsidRDefault="00505567" w:rsidP="00505567">
      <w:pPr>
        <w:pStyle w:val="Schedule1"/>
        <w:spacing w:after="200" w:line="312" w:lineRule="auto"/>
        <w:rPr>
          <w:rFonts w:ascii="Times New Roman" w:hAnsi="Times New Roman"/>
          <w:sz w:val="22"/>
          <w:szCs w:val="22"/>
        </w:rPr>
      </w:pPr>
      <w:r w:rsidRPr="00FF21AF">
        <w:rPr>
          <w:rFonts w:ascii="Times New Roman" w:hAnsi="Times New Roman"/>
          <w:sz w:val="22"/>
          <w:szCs w:val="22"/>
        </w:rPr>
        <w:t xml:space="preserve">In the event that you are not declared the </w:t>
      </w:r>
      <w:r w:rsidR="00290A95" w:rsidRPr="00FF21AF">
        <w:rPr>
          <w:rFonts w:ascii="Times New Roman" w:hAnsi="Times New Roman"/>
          <w:sz w:val="22"/>
          <w:szCs w:val="22"/>
        </w:rPr>
        <w:t>Winning</w:t>
      </w:r>
      <w:r w:rsidRPr="00FF21AF">
        <w:rPr>
          <w:rFonts w:ascii="Times New Roman" w:hAnsi="Times New Roman"/>
          <w:sz w:val="22"/>
          <w:szCs w:val="22"/>
        </w:rPr>
        <w:t xml:space="preserve"> Bidder in connection with the Project</w:t>
      </w:r>
      <w:r w:rsidR="00290A95" w:rsidRPr="00FF21AF">
        <w:rPr>
          <w:rFonts w:ascii="Times New Roman" w:hAnsi="Times New Roman"/>
          <w:sz w:val="22"/>
          <w:szCs w:val="22"/>
        </w:rPr>
        <w:t xml:space="preserve"> (as defined in the R</w:t>
      </w:r>
      <w:r w:rsidR="00254F03">
        <w:rPr>
          <w:rFonts w:ascii="Times New Roman" w:hAnsi="Times New Roman"/>
          <w:sz w:val="22"/>
          <w:szCs w:val="22"/>
        </w:rPr>
        <w:t xml:space="preserve">equest for </w:t>
      </w:r>
      <w:r w:rsidR="00254F03" w:rsidRPr="00FF21AF">
        <w:rPr>
          <w:rFonts w:ascii="Times New Roman" w:hAnsi="Times New Roman"/>
          <w:sz w:val="22"/>
          <w:szCs w:val="22"/>
        </w:rPr>
        <w:t>P</w:t>
      </w:r>
      <w:r w:rsidR="00254F03">
        <w:rPr>
          <w:rFonts w:ascii="Times New Roman" w:hAnsi="Times New Roman"/>
          <w:sz w:val="22"/>
          <w:szCs w:val="22"/>
        </w:rPr>
        <w:t>roposals dated [●] 2019</w:t>
      </w:r>
      <w:r w:rsidR="00290A95" w:rsidRPr="00FF21AF">
        <w:rPr>
          <w:rFonts w:ascii="Times New Roman" w:hAnsi="Times New Roman"/>
          <w:sz w:val="22"/>
          <w:szCs w:val="22"/>
        </w:rPr>
        <w:t>)</w:t>
      </w:r>
      <w:r w:rsidRPr="00FF21AF">
        <w:rPr>
          <w:rFonts w:ascii="Times New Roman" w:hAnsi="Times New Roman"/>
          <w:sz w:val="22"/>
          <w:szCs w:val="22"/>
        </w:rPr>
        <w:t>, we require you to arrange for any copies of the Draft Report provided to you, together with any further copies which have been made by you or on your behalf, to be returned to us or destroyed</w:t>
      </w:r>
      <w:r w:rsidR="003658E1" w:rsidRPr="00FF21AF">
        <w:rPr>
          <w:rFonts w:ascii="Times New Roman" w:hAnsi="Times New Roman"/>
          <w:sz w:val="22"/>
          <w:szCs w:val="22"/>
        </w:rPr>
        <w:t xml:space="preserve">.  </w:t>
      </w:r>
      <w:r w:rsidRPr="00FF21AF">
        <w:rPr>
          <w:rFonts w:ascii="Times New Roman" w:hAnsi="Times New Roman"/>
          <w:sz w:val="22"/>
          <w:szCs w:val="22"/>
        </w:rPr>
        <w:t>For these purposes, electronic copies of the Draft Report should be expunged, so far as practicable, from any computer, word processor, mobile phone, memory stick or any other device.</w:t>
      </w:r>
    </w:p>
    <w:p w14:paraId="18FEB333" w14:textId="77777777" w:rsidR="00505567" w:rsidRPr="00FF21AF" w:rsidRDefault="00505567" w:rsidP="00505567">
      <w:pPr>
        <w:pStyle w:val="Schedule1"/>
        <w:spacing w:after="200" w:line="312" w:lineRule="auto"/>
        <w:rPr>
          <w:rFonts w:ascii="Times New Roman" w:hAnsi="Times New Roman"/>
          <w:sz w:val="22"/>
          <w:szCs w:val="22"/>
        </w:rPr>
      </w:pPr>
      <w:r w:rsidRPr="00FF21AF">
        <w:rPr>
          <w:rFonts w:ascii="Times New Roman" w:hAnsi="Times New Roman"/>
          <w:sz w:val="22"/>
          <w:szCs w:val="22"/>
        </w:rPr>
        <w:t>[Our release of the Draft Report to you does not give rise to an attorney-client relationship with you.]</w:t>
      </w:r>
      <w:r w:rsidR="00F838FA" w:rsidRPr="00FF21AF">
        <w:rPr>
          <w:rStyle w:val="FootnoteReference"/>
          <w:rFonts w:ascii="Times New Roman" w:hAnsi="Times New Roman"/>
          <w:szCs w:val="22"/>
        </w:rPr>
        <w:footnoteReference w:id="8"/>
      </w:r>
    </w:p>
    <w:p w14:paraId="7E2D6AB0" w14:textId="77777777" w:rsidR="00505567" w:rsidRPr="00FF21AF" w:rsidRDefault="00505567" w:rsidP="00505567">
      <w:pPr>
        <w:pStyle w:val="Schedule1"/>
        <w:spacing w:after="200" w:line="312" w:lineRule="auto"/>
        <w:rPr>
          <w:rFonts w:ascii="Times New Roman" w:hAnsi="Times New Roman"/>
          <w:sz w:val="22"/>
          <w:szCs w:val="22"/>
        </w:rPr>
      </w:pPr>
      <w:r w:rsidRPr="00FF21AF">
        <w:rPr>
          <w:rFonts w:ascii="Times New Roman" w:hAnsi="Times New Roman"/>
          <w:sz w:val="22"/>
          <w:szCs w:val="22"/>
        </w:rPr>
        <w:t>The terms and provisions of this letter shall not exclude or restrict any liability for fraud or wilful default to the extent that it may not be so excluded or restricted by law or professional rules.</w:t>
      </w:r>
    </w:p>
    <w:p w14:paraId="2F62E6DD" w14:textId="77777777" w:rsidR="00505567" w:rsidRPr="00FF21AF" w:rsidRDefault="00505567" w:rsidP="00505567">
      <w:pPr>
        <w:pStyle w:val="Schedule1"/>
        <w:spacing w:after="200" w:line="312" w:lineRule="auto"/>
        <w:rPr>
          <w:rFonts w:ascii="Times New Roman" w:hAnsi="Times New Roman"/>
          <w:sz w:val="22"/>
          <w:szCs w:val="22"/>
        </w:rPr>
      </w:pPr>
      <w:r w:rsidRPr="00FF21AF">
        <w:rPr>
          <w:rFonts w:ascii="Times New Roman" w:hAnsi="Times New Roman"/>
          <w:sz w:val="22"/>
          <w:szCs w:val="22"/>
        </w:rPr>
        <w:t xml:space="preserve">You acknowledge and agree that the provisions and limitations of the Draft Report and of this letter are reasonable in the context of our role as advisers to </w:t>
      </w:r>
      <w:r w:rsidR="003505F1" w:rsidRPr="00FF21AF">
        <w:rPr>
          <w:rFonts w:ascii="Times New Roman" w:hAnsi="Times New Roman"/>
          <w:sz w:val="22"/>
          <w:szCs w:val="22"/>
        </w:rPr>
        <w:t>the Procuring Authority</w:t>
      </w:r>
      <w:r w:rsidRPr="00FF21AF">
        <w:rPr>
          <w:rFonts w:ascii="Times New Roman" w:hAnsi="Times New Roman"/>
          <w:sz w:val="22"/>
          <w:szCs w:val="22"/>
        </w:rPr>
        <w:t xml:space="preserve"> and all the circumstances of the Project.</w:t>
      </w:r>
    </w:p>
    <w:p w14:paraId="003F68C2" w14:textId="77777777" w:rsidR="00505567" w:rsidRPr="00FF21AF" w:rsidRDefault="00505567" w:rsidP="00505567">
      <w:pPr>
        <w:pStyle w:val="Schedule1"/>
        <w:spacing w:after="200" w:line="312" w:lineRule="auto"/>
        <w:rPr>
          <w:rFonts w:ascii="Times New Roman" w:hAnsi="Times New Roman"/>
          <w:sz w:val="22"/>
          <w:szCs w:val="22"/>
        </w:rPr>
      </w:pPr>
      <w:r w:rsidRPr="00FF21AF">
        <w:rPr>
          <w:rFonts w:ascii="Times New Roman" w:hAnsi="Times New Roman"/>
          <w:sz w:val="22"/>
          <w:szCs w:val="22"/>
        </w:rPr>
        <w:t>If any provision of this letter shall be or become illegal, invalid or unenforceable, in whole or in part, the provision shall apply with whatever deletion or modification is necessary so that the provision is legal, valid and enforceable and gives effect to the commercial intention of the parties</w:t>
      </w:r>
      <w:r w:rsidR="003658E1" w:rsidRPr="00FF21AF">
        <w:rPr>
          <w:rFonts w:ascii="Times New Roman" w:hAnsi="Times New Roman"/>
          <w:sz w:val="22"/>
          <w:szCs w:val="22"/>
        </w:rPr>
        <w:t xml:space="preserve">.  </w:t>
      </w:r>
      <w:r w:rsidRPr="00FF21AF">
        <w:rPr>
          <w:rFonts w:ascii="Times New Roman" w:hAnsi="Times New Roman"/>
          <w:sz w:val="22"/>
          <w:szCs w:val="22"/>
        </w:rPr>
        <w:t>To the extent it is not possible to delete or modify the provision, then such provision or part of it shall, to the extent that it is illegal, invalid or unenforceable, be deemed not to form part of this letter and the legality, validity and enforceability of the remainder of this letter shall, subject to any deletion or modification made under this paragraph, not be affected.</w:t>
      </w:r>
    </w:p>
    <w:p w14:paraId="1BA27DFF" w14:textId="77777777" w:rsidR="00505567" w:rsidRPr="00FF21AF" w:rsidRDefault="00505567" w:rsidP="00505567">
      <w:pPr>
        <w:pStyle w:val="Schedule1"/>
        <w:spacing w:after="200" w:line="312" w:lineRule="auto"/>
        <w:rPr>
          <w:rFonts w:ascii="Times New Roman" w:hAnsi="Times New Roman"/>
          <w:sz w:val="22"/>
          <w:szCs w:val="22"/>
        </w:rPr>
      </w:pPr>
      <w:r w:rsidRPr="00FF21AF">
        <w:rPr>
          <w:rFonts w:ascii="Times New Roman" w:hAnsi="Times New Roman"/>
          <w:sz w:val="22"/>
          <w:szCs w:val="22"/>
        </w:rPr>
        <w:lastRenderedPageBreak/>
        <w:t>This letter is subject to [</w:t>
      </w:r>
      <w:r w:rsidR="00E2692F" w:rsidRPr="00FF21AF">
        <w:rPr>
          <w:rFonts w:ascii="Times New Roman" w:hAnsi="Times New Roman"/>
          <w:sz w:val="22"/>
          <w:szCs w:val="22"/>
        </w:rPr>
        <w:t>•</w:t>
      </w:r>
      <w:r w:rsidRPr="00FF21AF">
        <w:rPr>
          <w:rFonts w:ascii="Times New Roman" w:hAnsi="Times New Roman"/>
          <w:sz w:val="22"/>
          <w:szCs w:val="22"/>
        </w:rPr>
        <w:t>] law and any dispute which may arise out of or in connection with this letter will be subject to the exclusive jurisdiction of the [</w:t>
      </w:r>
      <w:r w:rsidR="00E2692F" w:rsidRPr="00FF21AF">
        <w:rPr>
          <w:rFonts w:ascii="Times New Roman" w:hAnsi="Times New Roman"/>
          <w:sz w:val="22"/>
          <w:szCs w:val="22"/>
        </w:rPr>
        <w:t>•</w:t>
      </w:r>
      <w:r w:rsidRPr="00FF21AF">
        <w:rPr>
          <w:rFonts w:ascii="Times New Roman" w:hAnsi="Times New Roman"/>
          <w:sz w:val="22"/>
          <w:szCs w:val="22"/>
        </w:rPr>
        <w:t>] courts.</w:t>
      </w:r>
    </w:p>
    <w:p w14:paraId="43C856DC" w14:textId="77777777" w:rsidR="00290A95" w:rsidRPr="00FF21AF" w:rsidRDefault="00505567" w:rsidP="00505567">
      <w:pPr>
        <w:pStyle w:val="Body"/>
        <w:spacing w:after="200" w:line="312" w:lineRule="auto"/>
        <w:rPr>
          <w:rFonts w:ascii="Times New Roman" w:hAnsi="Times New Roman"/>
          <w:sz w:val="22"/>
          <w:szCs w:val="22"/>
        </w:rPr>
      </w:pPr>
      <w:r w:rsidRPr="00FF21AF">
        <w:rPr>
          <w:rFonts w:ascii="Times New Roman" w:hAnsi="Times New Roman"/>
          <w:sz w:val="22"/>
          <w:szCs w:val="22"/>
        </w:rPr>
        <w:t>Please sign the accompanying copy of this letter and return it to us as an acknowledgement and acceptance of its terms whereupon we shall issue a copy of the Draft Report to you.</w:t>
      </w:r>
    </w:p>
    <w:bookmarkEnd w:id="101"/>
    <w:p w14:paraId="77B91920" w14:textId="77777777" w:rsidR="00505567" w:rsidRPr="00FF21AF" w:rsidRDefault="00505567" w:rsidP="00505567">
      <w:pPr>
        <w:pStyle w:val="Body"/>
        <w:spacing w:after="200" w:line="312" w:lineRule="auto"/>
        <w:rPr>
          <w:rFonts w:ascii="Times New Roman" w:hAnsi="Times New Roman"/>
          <w:sz w:val="22"/>
          <w:szCs w:val="22"/>
        </w:rPr>
      </w:pPr>
      <w:r w:rsidRPr="00FF21AF">
        <w:rPr>
          <w:rFonts w:ascii="Times New Roman" w:hAnsi="Times New Roman"/>
          <w:sz w:val="22"/>
          <w:szCs w:val="22"/>
        </w:rPr>
        <w:t>Yours faithfully</w:t>
      </w:r>
    </w:p>
    <w:tbl>
      <w:tblPr>
        <w:tblW w:w="0" w:type="auto"/>
        <w:tblInd w:w="8" w:type="dxa"/>
        <w:tblLayout w:type="fixed"/>
        <w:tblCellMar>
          <w:left w:w="0" w:type="dxa"/>
          <w:right w:w="0" w:type="dxa"/>
        </w:tblCellMar>
        <w:tblLook w:val="0000" w:firstRow="0" w:lastRow="0" w:firstColumn="0" w:lastColumn="0" w:noHBand="0" w:noVBand="0"/>
      </w:tblPr>
      <w:tblGrid>
        <w:gridCol w:w="5175"/>
        <w:gridCol w:w="3293"/>
      </w:tblGrid>
      <w:tr w:rsidR="00505567" w:rsidRPr="00FF21AF" w14:paraId="7F19EB9F" w14:textId="77777777" w:rsidTr="00505567">
        <w:trPr>
          <w:cantSplit/>
        </w:trPr>
        <w:tc>
          <w:tcPr>
            <w:tcW w:w="5175" w:type="dxa"/>
          </w:tcPr>
          <w:p w14:paraId="1305CD59" w14:textId="77777777" w:rsidR="00505567" w:rsidRPr="00FF21AF" w:rsidRDefault="00505567" w:rsidP="00505567">
            <w:pPr>
              <w:pStyle w:val="CellBody"/>
              <w:spacing w:before="0" w:after="200" w:line="312" w:lineRule="auto"/>
              <w:rPr>
                <w:rFonts w:ascii="Times New Roman" w:hAnsi="Times New Roman"/>
                <w:sz w:val="22"/>
                <w:szCs w:val="22"/>
              </w:rPr>
            </w:pPr>
            <w:r w:rsidRPr="00FF21AF">
              <w:rPr>
                <w:rFonts w:ascii="Times New Roman" w:hAnsi="Times New Roman"/>
                <w:sz w:val="22"/>
                <w:szCs w:val="22"/>
              </w:rPr>
              <w:t>.......................................................................</w:t>
            </w:r>
          </w:p>
        </w:tc>
        <w:tc>
          <w:tcPr>
            <w:tcW w:w="3293" w:type="dxa"/>
          </w:tcPr>
          <w:p w14:paraId="60A39863" w14:textId="77777777" w:rsidR="00505567" w:rsidRPr="00FF21AF" w:rsidRDefault="00505567" w:rsidP="00505567">
            <w:pPr>
              <w:pStyle w:val="CellBody"/>
              <w:spacing w:before="0" w:after="200" w:line="312" w:lineRule="auto"/>
              <w:rPr>
                <w:rFonts w:ascii="Times New Roman" w:hAnsi="Times New Roman"/>
                <w:sz w:val="22"/>
                <w:szCs w:val="22"/>
              </w:rPr>
            </w:pPr>
          </w:p>
        </w:tc>
      </w:tr>
      <w:tr w:rsidR="00505567" w:rsidRPr="00FF21AF" w14:paraId="6DC88CD5" w14:textId="77777777" w:rsidTr="00505567">
        <w:trPr>
          <w:cantSplit/>
        </w:trPr>
        <w:tc>
          <w:tcPr>
            <w:tcW w:w="5175" w:type="dxa"/>
          </w:tcPr>
          <w:p w14:paraId="207134EA" w14:textId="77777777" w:rsidR="00505567" w:rsidRPr="00FF21AF" w:rsidRDefault="00505567" w:rsidP="002C2F70">
            <w:pPr>
              <w:pStyle w:val="CellBody"/>
              <w:spacing w:before="0" w:after="0" w:line="312" w:lineRule="auto"/>
              <w:rPr>
                <w:rFonts w:ascii="Times New Roman" w:hAnsi="Times New Roman"/>
                <w:sz w:val="22"/>
                <w:szCs w:val="22"/>
              </w:rPr>
            </w:pPr>
            <w:r w:rsidRPr="00FF21AF">
              <w:rPr>
                <w:rFonts w:ascii="Times New Roman" w:hAnsi="Times New Roman"/>
                <w:sz w:val="22"/>
                <w:szCs w:val="22"/>
              </w:rPr>
              <w:t>[</w:t>
            </w:r>
            <w:r w:rsidR="00387BCD" w:rsidRPr="00FF21AF">
              <w:rPr>
                <w:rFonts w:ascii="Times New Roman" w:hAnsi="Times New Roman"/>
                <w:sz w:val="22"/>
                <w:szCs w:val="22"/>
              </w:rPr>
              <w:t xml:space="preserve"> </w:t>
            </w:r>
            <w:r w:rsidRPr="00FF21AF">
              <w:rPr>
                <w:rFonts w:ascii="Times New Roman" w:hAnsi="Times New Roman"/>
                <w:sz w:val="22"/>
                <w:szCs w:val="22"/>
              </w:rPr>
              <w:t>]</w:t>
            </w:r>
          </w:p>
        </w:tc>
        <w:tc>
          <w:tcPr>
            <w:tcW w:w="3293" w:type="dxa"/>
          </w:tcPr>
          <w:p w14:paraId="3207BC1E" w14:textId="77777777" w:rsidR="00505567" w:rsidRPr="00FF21AF" w:rsidRDefault="00505567" w:rsidP="00505567">
            <w:pPr>
              <w:pStyle w:val="CellBody"/>
              <w:spacing w:before="0" w:after="200" w:line="312" w:lineRule="auto"/>
              <w:rPr>
                <w:rFonts w:ascii="Times New Roman" w:hAnsi="Times New Roman"/>
                <w:sz w:val="22"/>
                <w:szCs w:val="22"/>
              </w:rPr>
            </w:pPr>
          </w:p>
        </w:tc>
      </w:tr>
      <w:tr w:rsidR="00505567" w:rsidRPr="00FF21AF" w14:paraId="443B14CD" w14:textId="77777777" w:rsidTr="00505567">
        <w:trPr>
          <w:cantSplit/>
        </w:trPr>
        <w:tc>
          <w:tcPr>
            <w:tcW w:w="5175" w:type="dxa"/>
          </w:tcPr>
          <w:p w14:paraId="41CFC196" w14:textId="77777777" w:rsidR="00505567" w:rsidRPr="00FF21AF" w:rsidRDefault="00505567" w:rsidP="00505567">
            <w:pPr>
              <w:pStyle w:val="CellBody"/>
              <w:spacing w:before="0" w:after="200" w:line="312" w:lineRule="auto"/>
              <w:rPr>
                <w:rFonts w:ascii="Times New Roman" w:hAnsi="Times New Roman"/>
                <w:sz w:val="22"/>
                <w:szCs w:val="22"/>
              </w:rPr>
            </w:pPr>
            <w:r w:rsidRPr="00FF21AF">
              <w:rPr>
                <w:rFonts w:ascii="Times New Roman" w:hAnsi="Times New Roman"/>
                <w:sz w:val="22"/>
                <w:szCs w:val="22"/>
              </w:rPr>
              <w:t>[</w:t>
            </w:r>
            <w:r w:rsidRPr="00FF21AF">
              <w:rPr>
                <w:rFonts w:ascii="Times New Roman" w:hAnsi="Times New Roman"/>
                <w:i/>
                <w:iCs/>
                <w:sz w:val="22"/>
                <w:szCs w:val="22"/>
              </w:rPr>
              <w:t>Adviser</w:t>
            </w:r>
            <w:r w:rsidRPr="00FF21AF">
              <w:rPr>
                <w:rFonts w:ascii="Times New Roman" w:hAnsi="Times New Roman"/>
                <w:sz w:val="22"/>
                <w:szCs w:val="22"/>
              </w:rPr>
              <w:t>]</w:t>
            </w:r>
          </w:p>
          <w:p w14:paraId="5A427B38" w14:textId="77777777" w:rsidR="00505567" w:rsidRPr="00FF21AF" w:rsidRDefault="00505567" w:rsidP="00505567">
            <w:pPr>
              <w:pStyle w:val="CellBody"/>
              <w:spacing w:before="0" w:after="200" w:line="312" w:lineRule="auto"/>
              <w:rPr>
                <w:rFonts w:ascii="Times New Roman" w:hAnsi="Times New Roman"/>
                <w:sz w:val="22"/>
                <w:szCs w:val="22"/>
              </w:rPr>
            </w:pPr>
          </w:p>
          <w:p w14:paraId="437E0A7B" w14:textId="77777777" w:rsidR="00505567" w:rsidRPr="00FF21AF" w:rsidRDefault="00505567" w:rsidP="00505567">
            <w:pPr>
              <w:pStyle w:val="CellBody"/>
              <w:spacing w:before="0" w:after="200" w:line="312" w:lineRule="auto"/>
              <w:rPr>
                <w:rFonts w:ascii="Times New Roman" w:hAnsi="Times New Roman"/>
                <w:sz w:val="22"/>
                <w:szCs w:val="22"/>
              </w:rPr>
            </w:pPr>
          </w:p>
          <w:p w14:paraId="5564E32E" w14:textId="77777777" w:rsidR="00505567" w:rsidRPr="00FF21AF" w:rsidRDefault="00505567" w:rsidP="00505567">
            <w:pPr>
              <w:pStyle w:val="CellBody"/>
              <w:spacing w:before="0" w:after="200" w:line="312" w:lineRule="auto"/>
              <w:rPr>
                <w:rFonts w:ascii="Times New Roman" w:hAnsi="Times New Roman"/>
                <w:sz w:val="22"/>
                <w:szCs w:val="22"/>
              </w:rPr>
            </w:pPr>
          </w:p>
        </w:tc>
        <w:tc>
          <w:tcPr>
            <w:tcW w:w="3293" w:type="dxa"/>
          </w:tcPr>
          <w:p w14:paraId="1A6C3507" w14:textId="77777777" w:rsidR="00505567" w:rsidRPr="00FF21AF" w:rsidRDefault="00505567" w:rsidP="00505567">
            <w:pPr>
              <w:pStyle w:val="CellBody"/>
              <w:spacing w:before="0" w:after="200" w:line="312" w:lineRule="auto"/>
              <w:rPr>
                <w:rFonts w:ascii="Times New Roman" w:hAnsi="Times New Roman"/>
                <w:sz w:val="22"/>
                <w:szCs w:val="22"/>
              </w:rPr>
            </w:pPr>
          </w:p>
        </w:tc>
      </w:tr>
    </w:tbl>
    <w:p w14:paraId="2999CC59" w14:textId="77777777" w:rsidR="00505567" w:rsidRPr="00FF21AF" w:rsidRDefault="00505567" w:rsidP="00505567">
      <w:pPr>
        <w:pStyle w:val="Body"/>
        <w:spacing w:after="200" w:line="312" w:lineRule="auto"/>
        <w:rPr>
          <w:rFonts w:ascii="Times New Roman" w:hAnsi="Times New Roman"/>
          <w:sz w:val="22"/>
          <w:szCs w:val="22"/>
        </w:rPr>
      </w:pPr>
      <w:r w:rsidRPr="00FF21AF">
        <w:rPr>
          <w:rFonts w:ascii="Times New Roman" w:hAnsi="Times New Roman"/>
          <w:sz w:val="22"/>
          <w:szCs w:val="22"/>
        </w:rPr>
        <w:t>We hereby agree to the terms of this letter.</w:t>
      </w:r>
    </w:p>
    <w:tbl>
      <w:tblPr>
        <w:tblW w:w="0" w:type="auto"/>
        <w:tblInd w:w="8" w:type="dxa"/>
        <w:tblLayout w:type="fixed"/>
        <w:tblCellMar>
          <w:left w:w="0" w:type="dxa"/>
          <w:right w:w="0" w:type="dxa"/>
        </w:tblCellMar>
        <w:tblLook w:val="0000" w:firstRow="0" w:lastRow="0" w:firstColumn="0" w:lastColumn="0" w:noHBand="0" w:noVBand="0"/>
      </w:tblPr>
      <w:tblGrid>
        <w:gridCol w:w="5175"/>
        <w:gridCol w:w="3293"/>
      </w:tblGrid>
      <w:tr w:rsidR="00505567" w:rsidRPr="00FF21AF" w14:paraId="02E74033" w14:textId="77777777" w:rsidTr="00505567">
        <w:trPr>
          <w:cantSplit/>
        </w:trPr>
        <w:tc>
          <w:tcPr>
            <w:tcW w:w="5175" w:type="dxa"/>
          </w:tcPr>
          <w:p w14:paraId="0C413DF0" w14:textId="77777777" w:rsidR="00505567" w:rsidRPr="00FF21AF" w:rsidRDefault="00505567" w:rsidP="00505567">
            <w:pPr>
              <w:pStyle w:val="CellBody"/>
              <w:spacing w:before="0" w:after="200" w:line="312" w:lineRule="auto"/>
              <w:rPr>
                <w:rFonts w:ascii="Times New Roman" w:hAnsi="Times New Roman"/>
                <w:sz w:val="22"/>
                <w:szCs w:val="22"/>
              </w:rPr>
            </w:pPr>
            <w:r w:rsidRPr="00FF21AF">
              <w:rPr>
                <w:rFonts w:ascii="Times New Roman" w:hAnsi="Times New Roman"/>
                <w:sz w:val="22"/>
                <w:szCs w:val="22"/>
              </w:rPr>
              <w:t>.......................................................................</w:t>
            </w:r>
          </w:p>
        </w:tc>
        <w:tc>
          <w:tcPr>
            <w:tcW w:w="3293" w:type="dxa"/>
          </w:tcPr>
          <w:p w14:paraId="3DF1DE3B" w14:textId="77777777" w:rsidR="00505567" w:rsidRPr="00FF21AF" w:rsidRDefault="00505567" w:rsidP="00505567">
            <w:pPr>
              <w:pStyle w:val="CellBody"/>
              <w:spacing w:before="0" w:after="200" w:line="312" w:lineRule="auto"/>
              <w:rPr>
                <w:rFonts w:ascii="Times New Roman" w:hAnsi="Times New Roman"/>
                <w:sz w:val="22"/>
                <w:szCs w:val="22"/>
              </w:rPr>
            </w:pPr>
          </w:p>
        </w:tc>
      </w:tr>
      <w:tr w:rsidR="00505567" w:rsidRPr="00FF21AF" w14:paraId="5FC23884" w14:textId="77777777" w:rsidTr="00505567">
        <w:trPr>
          <w:cantSplit/>
        </w:trPr>
        <w:tc>
          <w:tcPr>
            <w:tcW w:w="5175" w:type="dxa"/>
          </w:tcPr>
          <w:p w14:paraId="7C9691EE" w14:textId="77777777" w:rsidR="00505567" w:rsidRPr="00FF21AF" w:rsidRDefault="00505567" w:rsidP="002C2F70">
            <w:pPr>
              <w:pStyle w:val="CellBody"/>
              <w:spacing w:before="0" w:after="0" w:line="312" w:lineRule="auto"/>
              <w:rPr>
                <w:rFonts w:ascii="Times New Roman" w:hAnsi="Times New Roman"/>
                <w:sz w:val="22"/>
                <w:szCs w:val="22"/>
              </w:rPr>
            </w:pPr>
            <w:r w:rsidRPr="00FF21AF">
              <w:rPr>
                <w:rFonts w:ascii="Times New Roman" w:hAnsi="Times New Roman"/>
                <w:sz w:val="22"/>
                <w:szCs w:val="22"/>
              </w:rPr>
              <w:t>[</w:t>
            </w:r>
            <w:r w:rsidR="00387BCD" w:rsidRPr="00FF21AF">
              <w:rPr>
                <w:rFonts w:ascii="Times New Roman" w:hAnsi="Times New Roman"/>
                <w:sz w:val="22"/>
                <w:szCs w:val="22"/>
              </w:rPr>
              <w:t xml:space="preserve"> </w:t>
            </w:r>
            <w:r w:rsidRPr="00FF21AF">
              <w:rPr>
                <w:rFonts w:ascii="Times New Roman" w:hAnsi="Times New Roman"/>
                <w:sz w:val="22"/>
                <w:szCs w:val="22"/>
              </w:rPr>
              <w:t>]</w:t>
            </w:r>
          </w:p>
        </w:tc>
        <w:tc>
          <w:tcPr>
            <w:tcW w:w="3293" w:type="dxa"/>
          </w:tcPr>
          <w:p w14:paraId="37695A84" w14:textId="77777777" w:rsidR="00505567" w:rsidRPr="00FF21AF" w:rsidRDefault="00505567" w:rsidP="00505567">
            <w:pPr>
              <w:pStyle w:val="CellBody"/>
              <w:spacing w:before="0" w:after="200" w:line="312" w:lineRule="auto"/>
              <w:rPr>
                <w:rFonts w:ascii="Times New Roman" w:hAnsi="Times New Roman"/>
                <w:sz w:val="22"/>
                <w:szCs w:val="22"/>
              </w:rPr>
            </w:pPr>
          </w:p>
        </w:tc>
      </w:tr>
      <w:tr w:rsidR="00505567" w:rsidRPr="00FF21AF" w14:paraId="77DF2A1C" w14:textId="77777777" w:rsidTr="00505567">
        <w:trPr>
          <w:cantSplit/>
        </w:trPr>
        <w:tc>
          <w:tcPr>
            <w:tcW w:w="5175" w:type="dxa"/>
          </w:tcPr>
          <w:p w14:paraId="38FF137E" w14:textId="77777777" w:rsidR="00505567" w:rsidRPr="00FF21AF" w:rsidRDefault="00505567" w:rsidP="00505567">
            <w:pPr>
              <w:pStyle w:val="CellBody"/>
              <w:spacing w:before="0" w:after="200" w:line="312" w:lineRule="auto"/>
              <w:rPr>
                <w:rFonts w:ascii="Times New Roman" w:hAnsi="Times New Roman"/>
                <w:sz w:val="22"/>
                <w:szCs w:val="22"/>
              </w:rPr>
            </w:pPr>
            <w:r w:rsidRPr="00FF21AF">
              <w:rPr>
                <w:rFonts w:ascii="Times New Roman" w:hAnsi="Times New Roman"/>
                <w:sz w:val="22"/>
                <w:szCs w:val="22"/>
              </w:rPr>
              <w:t>For and on behalf of [</w:t>
            </w:r>
            <w:r w:rsidR="00290A95" w:rsidRPr="00FF21AF">
              <w:rPr>
                <w:rFonts w:ascii="Times New Roman" w:hAnsi="Times New Roman"/>
                <w:i/>
                <w:iCs/>
                <w:sz w:val="22"/>
                <w:szCs w:val="22"/>
              </w:rPr>
              <w:t>Prequalified</w:t>
            </w:r>
            <w:r w:rsidRPr="00FF21AF">
              <w:rPr>
                <w:rFonts w:ascii="Times New Roman" w:hAnsi="Times New Roman"/>
                <w:i/>
                <w:iCs/>
                <w:sz w:val="22"/>
                <w:szCs w:val="22"/>
              </w:rPr>
              <w:t xml:space="preserve"> Bidder</w:t>
            </w:r>
            <w:r w:rsidRPr="00FF21AF">
              <w:rPr>
                <w:rFonts w:ascii="Times New Roman" w:hAnsi="Times New Roman"/>
                <w:sz w:val="22"/>
                <w:szCs w:val="22"/>
              </w:rPr>
              <w:t>]</w:t>
            </w:r>
          </w:p>
          <w:p w14:paraId="2C9BA610" w14:textId="77777777" w:rsidR="00505567" w:rsidRPr="00FF21AF" w:rsidRDefault="00505567" w:rsidP="00505567">
            <w:pPr>
              <w:pStyle w:val="CellBody"/>
              <w:spacing w:before="0" w:after="200" w:line="312" w:lineRule="auto"/>
              <w:rPr>
                <w:rFonts w:ascii="Times New Roman" w:hAnsi="Times New Roman"/>
                <w:sz w:val="22"/>
                <w:szCs w:val="22"/>
              </w:rPr>
            </w:pPr>
          </w:p>
        </w:tc>
        <w:tc>
          <w:tcPr>
            <w:tcW w:w="3293" w:type="dxa"/>
          </w:tcPr>
          <w:p w14:paraId="6A3E6CC1" w14:textId="77777777" w:rsidR="00505567" w:rsidRPr="00FF21AF" w:rsidRDefault="00505567" w:rsidP="00505567">
            <w:pPr>
              <w:pStyle w:val="CellBody"/>
              <w:spacing w:before="0" w:after="200" w:line="312" w:lineRule="auto"/>
              <w:rPr>
                <w:rFonts w:ascii="Times New Roman" w:hAnsi="Times New Roman"/>
                <w:sz w:val="22"/>
                <w:szCs w:val="22"/>
              </w:rPr>
            </w:pPr>
          </w:p>
        </w:tc>
      </w:tr>
      <w:tr w:rsidR="00505567" w:rsidRPr="00FF21AF" w14:paraId="5AF891CA" w14:textId="77777777" w:rsidTr="00505567">
        <w:trPr>
          <w:cantSplit/>
        </w:trPr>
        <w:tc>
          <w:tcPr>
            <w:tcW w:w="5175" w:type="dxa"/>
          </w:tcPr>
          <w:p w14:paraId="475F79FE" w14:textId="77777777" w:rsidR="00505567" w:rsidRPr="00FF21AF" w:rsidRDefault="00505567" w:rsidP="00505567">
            <w:pPr>
              <w:pStyle w:val="CellBody"/>
              <w:spacing w:before="0" w:after="200" w:line="312" w:lineRule="auto"/>
              <w:rPr>
                <w:rFonts w:ascii="Times New Roman" w:hAnsi="Times New Roman"/>
                <w:sz w:val="22"/>
                <w:szCs w:val="22"/>
              </w:rPr>
            </w:pPr>
          </w:p>
        </w:tc>
        <w:tc>
          <w:tcPr>
            <w:tcW w:w="3293" w:type="dxa"/>
          </w:tcPr>
          <w:p w14:paraId="34D7EF00" w14:textId="77777777" w:rsidR="00505567" w:rsidRPr="00FF21AF" w:rsidRDefault="00505567" w:rsidP="00505567">
            <w:pPr>
              <w:pStyle w:val="CellBody"/>
              <w:spacing w:before="0" w:after="200" w:line="312" w:lineRule="auto"/>
              <w:rPr>
                <w:rFonts w:ascii="Times New Roman" w:hAnsi="Times New Roman"/>
                <w:sz w:val="22"/>
                <w:szCs w:val="22"/>
              </w:rPr>
            </w:pPr>
          </w:p>
        </w:tc>
      </w:tr>
      <w:tr w:rsidR="00505567" w:rsidRPr="00FF21AF" w14:paraId="48743705" w14:textId="77777777" w:rsidTr="00505567">
        <w:trPr>
          <w:cantSplit/>
        </w:trPr>
        <w:tc>
          <w:tcPr>
            <w:tcW w:w="5175" w:type="dxa"/>
          </w:tcPr>
          <w:p w14:paraId="0CFDD478" w14:textId="77777777" w:rsidR="00505567" w:rsidRPr="00FF21AF" w:rsidRDefault="00505567" w:rsidP="00505567">
            <w:pPr>
              <w:pStyle w:val="CellBody"/>
              <w:spacing w:before="0" w:after="200" w:line="312" w:lineRule="auto"/>
              <w:rPr>
                <w:rFonts w:ascii="Times New Roman" w:hAnsi="Times New Roman"/>
                <w:sz w:val="22"/>
                <w:szCs w:val="22"/>
              </w:rPr>
            </w:pPr>
            <w:r w:rsidRPr="00FF21AF">
              <w:rPr>
                <w:rFonts w:ascii="Times New Roman" w:hAnsi="Times New Roman"/>
                <w:sz w:val="22"/>
                <w:szCs w:val="22"/>
              </w:rPr>
              <w:t>Dated: ...........................................................</w:t>
            </w:r>
          </w:p>
          <w:p w14:paraId="00CCAA28" w14:textId="77777777" w:rsidR="00505567" w:rsidRPr="00FF21AF" w:rsidRDefault="00505567" w:rsidP="00505567">
            <w:pPr>
              <w:pStyle w:val="CellBody"/>
              <w:spacing w:before="0" w:after="200" w:line="312" w:lineRule="auto"/>
              <w:rPr>
                <w:rFonts w:ascii="Times New Roman" w:hAnsi="Times New Roman"/>
                <w:sz w:val="22"/>
                <w:szCs w:val="22"/>
              </w:rPr>
            </w:pPr>
          </w:p>
        </w:tc>
        <w:tc>
          <w:tcPr>
            <w:tcW w:w="3293" w:type="dxa"/>
          </w:tcPr>
          <w:p w14:paraId="46A87A9A" w14:textId="77777777" w:rsidR="00505567" w:rsidRPr="00FF21AF" w:rsidRDefault="00505567" w:rsidP="00505567">
            <w:pPr>
              <w:pStyle w:val="CellBody"/>
              <w:spacing w:before="0" w:after="200" w:line="312" w:lineRule="auto"/>
              <w:rPr>
                <w:rFonts w:ascii="Times New Roman" w:hAnsi="Times New Roman"/>
                <w:sz w:val="22"/>
                <w:szCs w:val="22"/>
              </w:rPr>
            </w:pPr>
          </w:p>
        </w:tc>
      </w:tr>
    </w:tbl>
    <w:p w14:paraId="2D6F8E4A" w14:textId="77777777" w:rsidR="00505567" w:rsidRPr="00FF21AF" w:rsidRDefault="00505567" w:rsidP="00505567">
      <w:pPr>
        <w:pStyle w:val="Body"/>
        <w:spacing w:after="200" w:line="312" w:lineRule="auto"/>
        <w:rPr>
          <w:rFonts w:ascii="Times New Roman" w:hAnsi="Times New Roman"/>
          <w:sz w:val="22"/>
          <w:szCs w:val="22"/>
        </w:rPr>
      </w:pPr>
    </w:p>
    <w:p w14:paraId="2BB26DB3" w14:textId="77777777" w:rsidR="00505567" w:rsidRPr="00FF21AF" w:rsidRDefault="00505567" w:rsidP="00505567">
      <w:pPr>
        <w:spacing w:after="200" w:line="312" w:lineRule="auto"/>
        <w:rPr>
          <w:kern w:val="20"/>
          <w:szCs w:val="22"/>
        </w:rPr>
      </w:pPr>
      <w:r w:rsidRPr="00FF21AF">
        <w:rPr>
          <w:szCs w:val="22"/>
        </w:rPr>
        <w:br w:type="page"/>
      </w:r>
    </w:p>
    <w:p w14:paraId="77272412" w14:textId="77777777" w:rsidR="00505567" w:rsidRPr="00FF21AF" w:rsidRDefault="000B796D" w:rsidP="00505567">
      <w:pPr>
        <w:pStyle w:val="Head"/>
        <w:spacing w:before="0" w:after="200" w:line="312" w:lineRule="auto"/>
        <w:jc w:val="center"/>
        <w:rPr>
          <w:rFonts w:ascii="Times New Roman" w:hAnsi="Times New Roman"/>
          <w:sz w:val="22"/>
          <w:szCs w:val="22"/>
        </w:rPr>
      </w:pPr>
      <w:r w:rsidRPr="00FF21AF">
        <w:rPr>
          <w:rFonts w:ascii="Times New Roman" w:hAnsi="Times New Roman"/>
          <w:sz w:val="22"/>
          <w:szCs w:val="22"/>
        </w:rPr>
        <w:lastRenderedPageBreak/>
        <w:t>Annex</w:t>
      </w:r>
      <w:r w:rsidR="00505567" w:rsidRPr="00FF21AF">
        <w:rPr>
          <w:rFonts w:ascii="Times New Roman" w:hAnsi="Times New Roman"/>
          <w:sz w:val="22"/>
          <w:szCs w:val="22"/>
        </w:rPr>
        <w:t xml:space="preserve"> 1</w:t>
      </w:r>
      <w:r w:rsidR="00A555F4" w:rsidRPr="00FF21AF">
        <w:rPr>
          <w:rFonts w:ascii="Times New Roman" w:hAnsi="Times New Roman"/>
          <w:sz w:val="22"/>
          <w:szCs w:val="22"/>
        </w:rPr>
        <w:t>:</w:t>
      </w:r>
      <w:r w:rsidR="00505567" w:rsidRPr="00FF21AF">
        <w:rPr>
          <w:rFonts w:ascii="Times New Roman" w:hAnsi="Times New Roman"/>
          <w:sz w:val="22"/>
          <w:szCs w:val="22"/>
        </w:rPr>
        <w:t xml:space="preserve"> Form of Reliance Letter</w:t>
      </w:r>
    </w:p>
    <w:p w14:paraId="339FC1A6" w14:textId="77777777" w:rsidR="00A555F4" w:rsidRPr="00FF21AF" w:rsidRDefault="00A555F4" w:rsidP="00A555F4">
      <w:pPr>
        <w:pStyle w:val="Body"/>
      </w:pPr>
    </w:p>
    <w:p w14:paraId="12D4C191" w14:textId="77777777" w:rsidR="00505567" w:rsidRPr="00FF21AF" w:rsidRDefault="00505567" w:rsidP="00505567">
      <w:pPr>
        <w:pStyle w:val="Head"/>
        <w:spacing w:before="0" w:after="200" w:line="312" w:lineRule="auto"/>
        <w:jc w:val="center"/>
        <w:rPr>
          <w:rFonts w:ascii="Times New Roman" w:hAnsi="Times New Roman"/>
          <w:sz w:val="22"/>
          <w:szCs w:val="22"/>
        </w:rPr>
      </w:pPr>
      <w:r w:rsidRPr="00FF21AF">
        <w:rPr>
          <w:rFonts w:ascii="Times New Roman" w:hAnsi="Times New Roman"/>
          <w:sz w:val="22"/>
          <w:szCs w:val="22"/>
        </w:rPr>
        <w:t>[On adviser</w:t>
      </w:r>
      <w:r w:rsidR="00A555F4" w:rsidRPr="00FF21AF">
        <w:rPr>
          <w:rFonts w:ascii="Times New Roman" w:hAnsi="Times New Roman"/>
          <w:sz w:val="22"/>
          <w:szCs w:val="22"/>
        </w:rPr>
        <w:t>’</w:t>
      </w:r>
      <w:r w:rsidRPr="00FF21AF">
        <w:rPr>
          <w:rFonts w:ascii="Times New Roman" w:hAnsi="Times New Roman"/>
          <w:sz w:val="22"/>
          <w:szCs w:val="22"/>
        </w:rPr>
        <w:t>s letterhead]</w:t>
      </w:r>
    </w:p>
    <w:p w14:paraId="07129D5D" w14:textId="77777777" w:rsidR="00505567" w:rsidRPr="00FF21AF" w:rsidRDefault="00505567" w:rsidP="00505567">
      <w:pPr>
        <w:pStyle w:val="Body"/>
        <w:spacing w:after="200" w:line="312" w:lineRule="auto"/>
        <w:jc w:val="left"/>
        <w:rPr>
          <w:rFonts w:ascii="Times New Roman" w:hAnsi="Times New Roman"/>
          <w:sz w:val="22"/>
          <w:szCs w:val="22"/>
        </w:rPr>
      </w:pPr>
      <w:r w:rsidRPr="00FF21AF">
        <w:rPr>
          <w:rFonts w:ascii="Times New Roman" w:hAnsi="Times New Roman"/>
          <w:sz w:val="22"/>
          <w:szCs w:val="22"/>
        </w:rPr>
        <w:t>[</w:t>
      </w:r>
      <w:r w:rsidR="00780E7A">
        <w:rPr>
          <w:rFonts w:ascii="Times New Roman" w:hAnsi="Times New Roman"/>
          <w:i/>
          <w:iCs/>
          <w:sz w:val="22"/>
          <w:szCs w:val="22"/>
        </w:rPr>
        <w:t>Seller</w:t>
      </w:r>
      <w:r w:rsidRPr="00FF21AF">
        <w:rPr>
          <w:rFonts w:ascii="Times New Roman" w:hAnsi="Times New Roman"/>
          <w:sz w:val="22"/>
          <w:szCs w:val="22"/>
        </w:rPr>
        <w:t>]</w:t>
      </w:r>
      <w:r w:rsidRPr="00FF21AF">
        <w:rPr>
          <w:rFonts w:ascii="Times New Roman" w:hAnsi="Times New Roman"/>
          <w:sz w:val="22"/>
          <w:szCs w:val="22"/>
        </w:rPr>
        <w:br/>
      </w:r>
    </w:p>
    <w:p w14:paraId="702BA969" w14:textId="77777777" w:rsidR="00505567" w:rsidRPr="00FF21AF" w:rsidRDefault="00505567" w:rsidP="00505567">
      <w:pPr>
        <w:pStyle w:val="Body"/>
        <w:spacing w:after="200" w:line="312" w:lineRule="auto"/>
        <w:jc w:val="right"/>
        <w:rPr>
          <w:rFonts w:ascii="Times New Roman" w:hAnsi="Times New Roman"/>
          <w:sz w:val="22"/>
          <w:szCs w:val="22"/>
        </w:rPr>
      </w:pPr>
      <w:r w:rsidRPr="00FF21AF">
        <w:rPr>
          <w:rFonts w:ascii="Times New Roman" w:hAnsi="Times New Roman"/>
          <w:sz w:val="22"/>
          <w:szCs w:val="22"/>
        </w:rPr>
        <w:t>[</w:t>
      </w:r>
      <w:r w:rsidRPr="00FF21AF">
        <w:rPr>
          <w:rFonts w:ascii="Times New Roman" w:hAnsi="Times New Roman"/>
          <w:i/>
          <w:iCs/>
          <w:sz w:val="22"/>
          <w:szCs w:val="22"/>
        </w:rPr>
        <w:t>Date</w:t>
      </w:r>
      <w:r w:rsidRPr="00FF21AF">
        <w:rPr>
          <w:rFonts w:ascii="Times New Roman" w:hAnsi="Times New Roman"/>
          <w:sz w:val="22"/>
          <w:szCs w:val="22"/>
        </w:rPr>
        <w:t>]</w:t>
      </w:r>
    </w:p>
    <w:p w14:paraId="560F1CED" w14:textId="77777777" w:rsidR="00505567" w:rsidRPr="00FF21AF" w:rsidRDefault="00505567" w:rsidP="00505567">
      <w:pPr>
        <w:pStyle w:val="Body"/>
        <w:spacing w:after="200" w:line="312" w:lineRule="auto"/>
        <w:rPr>
          <w:rFonts w:ascii="Times New Roman" w:hAnsi="Times New Roman"/>
          <w:sz w:val="22"/>
          <w:szCs w:val="22"/>
        </w:rPr>
      </w:pPr>
      <w:r w:rsidRPr="00FF21AF">
        <w:rPr>
          <w:rFonts w:ascii="Times New Roman" w:hAnsi="Times New Roman"/>
          <w:sz w:val="22"/>
          <w:szCs w:val="22"/>
        </w:rPr>
        <w:t>Dear Sirs</w:t>
      </w:r>
    </w:p>
    <w:p w14:paraId="1CD58CA3" w14:textId="77777777" w:rsidR="00505567" w:rsidRPr="00FF21AF" w:rsidRDefault="007C13C3" w:rsidP="00505567">
      <w:pPr>
        <w:pStyle w:val="Body"/>
        <w:spacing w:after="200" w:line="312" w:lineRule="auto"/>
        <w:jc w:val="left"/>
        <w:rPr>
          <w:rFonts w:ascii="Times New Roman" w:hAnsi="Times New Roman"/>
          <w:b/>
          <w:bCs/>
          <w:sz w:val="22"/>
          <w:szCs w:val="22"/>
        </w:rPr>
      </w:pPr>
      <w:r>
        <w:rPr>
          <w:rFonts w:ascii="Times New Roman" w:hAnsi="Times New Roman"/>
          <w:sz w:val="22"/>
          <w:szCs w:val="22"/>
        </w:rPr>
        <w:t>Scaling Solar Afghanistan: Reliance Letter</w:t>
      </w:r>
    </w:p>
    <w:p w14:paraId="47810934" w14:textId="77777777" w:rsidR="00505567" w:rsidRPr="00EE5643" w:rsidRDefault="00505567" w:rsidP="00D9514D">
      <w:pPr>
        <w:pStyle w:val="Schedule1"/>
        <w:numPr>
          <w:ilvl w:val="0"/>
          <w:numId w:val="29"/>
        </w:numPr>
        <w:spacing w:after="200" w:line="312" w:lineRule="auto"/>
        <w:rPr>
          <w:rFonts w:ascii="Times New Roman" w:hAnsi="Times New Roman"/>
          <w:sz w:val="22"/>
          <w:szCs w:val="22"/>
        </w:rPr>
      </w:pPr>
      <w:r w:rsidRPr="00EE5643">
        <w:rPr>
          <w:rFonts w:ascii="Times New Roman" w:hAnsi="Times New Roman"/>
          <w:sz w:val="22"/>
          <w:szCs w:val="22"/>
        </w:rPr>
        <w:t>We refer to the confidential [</w:t>
      </w:r>
      <w:r w:rsidR="00E2692F" w:rsidRPr="00EE5643">
        <w:rPr>
          <w:rFonts w:ascii="Times New Roman" w:hAnsi="Times New Roman"/>
          <w:sz w:val="22"/>
          <w:szCs w:val="22"/>
        </w:rPr>
        <w:t>•</w:t>
      </w:r>
      <w:r w:rsidRPr="00EE5643">
        <w:rPr>
          <w:rFonts w:ascii="Times New Roman" w:hAnsi="Times New Roman"/>
          <w:sz w:val="22"/>
          <w:szCs w:val="22"/>
        </w:rPr>
        <w:t xml:space="preserve">] report dated </w:t>
      </w:r>
      <w:r w:rsidR="00A00012" w:rsidRPr="00EE5643">
        <w:rPr>
          <w:rFonts w:ascii="Times New Roman" w:hAnsi="Times New Roman"/>
          <w:sz w:val="22"/>
          <w:szCs w:val="22"/>
        </w:rPr>
        <w:t>[</w:t>
      </w:r>
      <w:r w:rsidR="00E2692F" w:rsidRPr="00EE5643">
        <w:rPr>
          <w:rFonts w:ascii="Times New Roman" w:hAnsi="Times New Roman"/>
          <w:sz w:val="22"/>
          <w:szCs w:val="22"/>
        </w:rPr>
        <w:t>•</w:t>
      </w:r>
      <w:r w:rsidR="00A00012" w:rsidRPr="00EE5643">
        <w:rPr>
          <w:rFonts w:ascii="Times New Roman" w:hAnsi="Times New Roman"/>
          <w:sz w:val="22"/>
          <w:szCs w:val="22"/>
        </w:rPr>
        <w:t xml:space="preserve">] </w:t>
      </w:r>
      <w:r w:rsidRPr="00EE5643">
        <w:rPr>
          <w:rFonts w:ascii="Times New Roman" w:hAnsi="Times New Roman"/>
          <w:sz w:val="22"/>
          <w:szCs w:val="22"/>
        </w:rPr>
        <w:t>(</w:t>
      </w:r>
      <w:r w:rsidRPr="00EE5643">
        <w:rPr>
          <w:rFonts w:ascii="Times New Roman" w:hAnsi="Times New Roman"/>
          <w:b/>
          <w:bCs/>
          <w:sz w:val="22"/>
          <w:szCs w:val="22"/>
        </w:rPr>
        <w:t>Report</w:t>
      </w:r>
      <w:r w:rsidRPr="00EE5643">
        <w:rPr>
          <w:rFonts w:ascii="Times New Roman" w:hAnsi="Times New Roman"/>
          <w:sz w:val="22"/>
          <w:szCs w:val="22"/>
        </w:rPr>
        <w:t>), prepared by us</w:t>
      </w:r>
      <w:r w:rsidR="007C13C3" w:rsidRPr="00EE5643">
        <w:rPr>
          <w:rFonts w:ascii="Times New Roman" w:hAnsi="Times New Roman"/>
          <w:sz w:val="22"/>
          <w:szCs w:val="22"/>
        </w:rPr>
        <w:t xml:space="preserve"> (</w:t>
      </w:r>
      <w:r w:rsidR="007C13C3" w:rsidRPr="00EE5643">
        <w:rPr>
          <w:rFonts w:ascii="Times New Roman" w:hAnsi="Times New Roman"/>
          <w:b/>
          <w:bCs/>
          <w:sz w:val="22"/>
          <w:szCs w:val="22"/>
        </w:rPr>
        <w:t>Firm</w:t>
      </w:r>
      <w:r w:rsidR="007C13C3" w:rsidRPr="00EE5643">
        <w:rPr>
          <w:rFonts w:ascii="Times New Roman" w:hAnsi="Times New Roman"/>
          <w:sz w:val="22"/>
          <w:szCs w:val="22"/>
        </w:rPr>
        <w:t>)</w:t>
      </w:r>
      <w:r w:rsidRPr="00EE5643">
        <w:rPr>
          <w:rFonts w:ascii="Times New Roman" w:hAnsi="Times New Roman"/>
          <w:sz w:val="22"/>
          <w:szCs w:val="22"/>
        </w:rPr>
        <w:t xml:space="preserve"> </w:t>
      </w:r>
      <w:r w:rsidR="007C13C3" w:rsidRPr="00EE5643">
        <w:rPr>
          <w:rFonts w:ascii="Times New Roman" w:hAnsi="Times New Roman"/>
          <w:sz w:val="22"/>
          <w:szCs w:val="22"/>
        </w:rPr>
        <w:t xml:space="preserve">at the request of IFC Advisory, on behalf of the Ministry of Energy and Water, Government of Islamic Republic of Afghanistan to select a private sector sponsor to develop, finance, construct, </w:t>
      </w:r>
      <w:r w:rsidR="009511ED">
        <w:rPr>
          <w:rFonts w:ascii="Times New Roman" w:hAnsi="Times New Roman"/>
          <w:sz w:val="22"/>
          <w:szCs w:val="22"/>
        </w:rPr>
        <w:t xml:space="preserve">own, </w:t>
      </w:r>
      <w:r w:rsidR="007C13C3" w:rsidRPr="00EE5643">
        <w:rPr>
          <w:rFonts w:ascii="Times New Roman" w:hAnsi="Times New Roman"/>
          <w:sz w:val="22"/>
          <w:szCs w:val="22"/>
        </w:rPr>
        <w:t>operate</w:t>
      </w:r>
      <w:r w:rsidR="009511ED">
        <w:rPr>
          <w:rFonts w:ascii="Times New Roman" w:hAnsi="Times New Roman"/>
          <w:sz w:val="22"/>
          <w:szCs w:val="22"/>
        </w:rPr>
        <w:t xml:space="preserve">, </w:t>
      </w:r>
      <w:r w:rsidR="007C13C3" w:rsidRPr="00EE5643">
        <w:rPr>
          <w:rFonts w:ascii="Times New Roman" w:hAnsi="Times New Roman"/>
          <w:sz w:val="22"/>
          <w:szCs w:val="22"/>
        </w:rPr>
        <w:t>maintain</w:t>
      </w:r>
      <w:r w:rsidR="00F0052C">
        <w:rPr>
          <w:rFonts w:ascii="Times New Roman" w:hAnsi="Times New Roman"/>
          <w:sz w:val="22"/>
          <w:szCs w:val="22"/>
        </w:rPr>
        <w:t xml:space="preserve"> </w:t>
      </w:r>
      <w:r w:rsidR="009511ED">
        <w:rPr>
          <w:rFonts w:ascii="Times New Roman" w:hAnsi="Times New Roman"/>
          <w:sz w:val="22"/>
          <w:szCs w:val="22"/>
        </w:rPr>
        <w:t xml:space="preserve">and transfer </w:t>
      </w:r>
      <w:r w:rsidR="007C13C3" w:rsidRPr="00EE5643">
        <w:rPr>
          <w:rFonts w:ascii="Times New Roman" w:hAnsi="Times New Roman"/>
          <w:sz w:val="22"/>
          <w:szCs w:val="22"/>
        </w:rPr>
        <w:t>an independent utility-scale solar photovoltaic (</w:t>
      </w:r>
      <w:r w:rsidR="007C13C3" w:rsidRPr="00EE5643">
        <w:rPr>
          <w:rFonts w:ascii="Times New Roman" w:hAnsi="Times New Roman"/>
          <w:b/>
          <w:bCs/>
          <w:sz w:val="22"/>
          <w:szCs w:val="22"/>
        </w:rPr>
        <w:t>PV</w:t>
      </w:r>
      <w:r w:rsidR="007C13C3" w:rsidRPr="00EE5643">
        <w:rPr>
          <w:rFonts w:ascii="Times New Roman" w:hAnsi="Times New Roman"/>
          <w:sz w:val="22"/>
          <w:szCs w:val="22"/>
        </w:rPr>
        <w:t>) power project in Afghanistan of initially 40MW on a Public Private Partnership (</w:t>
      </w:r>
      <w:r w:rsidR="007C13C3" w:rsidRPr="00EE5643">
        <w:rPr>
          <w:rFonts w:ascii="Times New Roman" w:hAnsi="Times New Roman"/>
          <w:b/>
          <w:bCs/>
          <w:sz w:val="22"/>
          <w:szCs w:val="22"/>
        </w:rPr>
        <w:t>PPP</w:t>
      </w:r>
      <w:r w:rsidR="007C13C3" w:rsidRPr="00EE5643">
        <w:rPr>
          <w:rFonts w:ascii="Times New Roman" w:hAnsi="Times New Roman"/>
          <w:sz w:val="22"/>
          <w:szCs w:val="22"/>
        </w:rPr>
        <w:t xml:space="preserve">) basis using the World Bank Group’s ‘Scaling Solar’ initiative </w:t>
      </w:r>
      <w:r w:rsidR="00A00012" w:rsidRPr="00EE5643">
        <w:rPr>
          <w:rFonts w:ascii="Times New Roman" w:hAnsi="Times New Roman"/>
          <w:sz w:val="22"/>
          <w:szCs w:val="22"/>
        </w:rPr>
        <w:t>(</w:t>
      </w:r>
      <w:r w:rsidR="00A00012" w:rsidRPr="00EE5643">
        <w:rPr>
          <w:rFonts w:ascii="Times New Roman" w:hAnsi="Times New Roman"/>
          <w:b/>
          <w:sz w:val="22"/>
          <w:szCs w:val="22"/>
        </w:rPr>
        <w:t>Project</w:t>
      </w:r>
      <w:r w:rsidR="00A00012" w:rsidRPr="00EE5643">
        <w:rPr>
          <w:rFonts w:ascii="Times New Roman" w:hAnsi="Times New Roman"/>
          <w:sz w:val="22"/>
          <w:szCs w:val="22"/>
        </w:rPr>
        <w:t>)</w:t>
      </w:r>
      <w:r w:rsidRPr="00EE5643">
        <w:rPr>
          <w:rFonts w:ascii="Times New Roman" w:hAnsi="Times New Roman"/>
          <w:sz w:val="22"/>
          <w:szCs w:val="22"/>
        </w:rPr>
        <w:t>.</w:t>
      </w:r>
    </w:p>
    <w:p w14:paraId="3C4AEE60" w14:textId="77777777" w:rsidR="00505567" w:rsidRPr="00EE5643" w:rsidRDefault="00505567" w:rsidP="00D9514D">
      <w:pPr>
        <w:pStyle w:val="Schedule1"/>
        <w:numPr>
          <w:ilvl w:val="0"/>
          <w:numId w:val="29"/>
        </w:numPr>
        <w:spacing w:after="200" w:line="312" w:lineRule="auto"/>
        <w:rPr>
          <w:rFonts w:ascii="Times New Roman" w:hAnsi="Times New Roman"/>
          <w:sz w:val="22"/>
          <w:szCs w:val="22"/>
        </w:rPr>
      </w:pPr>
      <w:r w:rsidRPr="00EE5643">
        <w:rPr>
          <w:rFonts w:ascii="Times New Roman" w:hAnsi="Times New Roman"/>
          <w:sz w:val="22"/>
          <w:szCs w:val="22"/>
        </w:rPr>
        <w:t>We agree that you may rely on the Report subject to, and on the basis of, the terms and provisions of, and the limitations on our liability set out in, (</w:t>
      </w:r>
      <w:r w:rsidR="00F856B5" w:rsidRPr="00EE5643">
        <w:rPr>
          <w:rFonts w:ascii="Times New Roman" w:hAnsi="Times New Roman"/>
          <w:sz w:val="22"/>
          <w:szCs w:val="22"/>
        </w:rPr>
        <w:t>a</w:t>
      </w:r>
      <w:r w:rsidRPr="00EE5643">
        <w:rPr>
          <w:rFonts w:ascii="Times New Roman" w:hAnsi="Times New Roman"/>
          <w:sz w:val="22"/>
          <w:szCs w:val="22"/>
        </w:rPr>
        <w:t>) the Report (being the same as the terms and provisions of, and the limitations set out in the draft report previously provided to you) and (</w:t>
      </w:r>
      <w:r w:rsidR="00F856B5" w:rsidRPr="00EE5643">
        <w:rPr>
          <w:rFonts w:ascii="Times New Roman" w:hAnsi="Times New Roman"/>
          <w:sz w:val="22"/>
          <w:szCs w:val="22"/>
        </w:rPr>
        <w:t>b</w:t>
      </w:r>
      <w:r w:rsidRPr="00EE5643">
        <w:rPr>
          <w:rFonts w:ascii="Times New Roman" w:hAnsi="Times New Roman"/>
          <w:sz w:val="22"/>
          <w:szCs w:val="22"/>
        </w:rPr>
        <w:t>) this letter.</w:t>
      </w:r>
    </w:p>
    <w:p w14:paraId="21A7B497" w14:textId="77777777" w:rsidR="00F12038" w:rsidRPr="00EE5643" w:rsidRDefault="00F12038" w:rsidP="00F12038">
      <w:pPr>
        <w:pStyle w:val="Schedule1"/>
        <w:numPr>
          <w:ilvl w:val="0"/>
          <w:numId w:val="29"/>
        </w:numPr>
        <w:rPr>
          <w:rFonts w:ascii="Times New Roman" w:hAnsi="Times New Roman"/>
          <w:sz w:val="22"/>
          <w:szCs w:val="22"/>
        </w:rPr>
      </w:pPr>
      <w:r w:rsidRPr="00EE5643">
        <w:rPr>
          <w:rFonts w:ascii="Times New Roman" w:hAnsi="Times New Roman"/>
          <w:sz w:val="22"/>
          <w:szCs w:val="22"/>
        </w:rPr>
        <w:t xml:space="preserve">The Report is based on our review of the documents provided by IFC Advisory up to [●] and on our understanding of the law and practice as at that date. It does not contain any information relating to documents, data or confirmations provided to us after that date and we do not undertake to update it in respect of any such information or subsequent change to law or practice or to notify any person of any such information or change. We shall not be liable for, and expressly exclude in advance any liability to keep you informed of, any change in the analysis or information contained in the Report after the date referred to in this paragraph, whether or not it has an effect on the findings and conclusions contained in the Report. </w:t>
      </w:r>
    </w:p>
    <w:p w14:paraId="39C7C4EB" w14:textId="77777777" w:rsidR="00505567" w:rsidRPr="00EE5643" w:rsidRDefault="00505567" w:rsidP="00D9514D">
      <w:pPr>
        <w:pStyle w:val="Schedule1"/>
        <w:numPr>
          <w:ilvl w:val="0"/>
          <w:numId w:val="29"/>
        </w:numPr>
        <w:spacing w:after="200" w:line="312" w:lineRule="auto"/>
        <w:rPr>
          <w:rFonts w:ascii="Times New Roman" w:hAnsi="Times New Roman"/>
          <w:sz w:val="22"/>
          <w:szCs w:val="22"/>
        </w:rPr>
      </w:pPr>
      <w:r w:rsidRPr="00EE5643">
        <w:rPr>
          <w:rFonts w:ascii="Times New Roman" w:eastAsia="SimSun" w:hAnsi="Times New Roman"/>
          <w:sz w:val="22"/>
          <w:szCs w:val="22"/>
          <w:lang w:eastAsia="zh-CN"/>
        </w:rPr>
        <w:t xml:space="preserve">You </w:t>
      </w:r>
      <w:r w:rsidRPr="00EE5643">
        <w:rPr>
          <w:rFonts w:ascii="Times New Roman" w:hAnsi="Times New Roman"/>
          <w:sz w:val="22"/>
          <w:szCs w:val="22"/>
        </w:rPr>
        <w:t>agree</w:t>
      </w:r>
      <w:r w:rsidRPr="00EE5643">
        <w:rPr>
          <w:rFonts w:ascii="Times New Roman" w:eastAsia="SimSun" w:hAnsi="Times New Roman"/>
          <w:sz w:val="22"/>
          <w:szCs w:val="22"/>
          <w:lang w:eastAsia="zh-CN"/>
        </w:rPr>
        <w:t xml:space="preserve"> that:</w:t>
      </w:r>
    </w:p>
    <w:p w14:paraId="3FDA50D3" w14:textId="77777777" w:rsidR="00505567" w:rsidRPr="00EE5643" w:rsidRDefault="00505567" w:rsidP="00D9514D">
      <w:pPr>
        <w:pStyle w:val="roman2"/>
        <w:numPr>
          <w:ilvl w:val="0"/>
          <w:numId w:val="28"/>
        </w:numPr>
        <w:spacing w:after="200" w:line="312" w:lineRule="auto"/>
        <w:rPr>
          <w:rFonts w:ascii="Times New Roman" w:hAnsi="Times New Roman"/>
          <w:sz w:val="22"/>
          <w:szCs w:val="22"/>
        </w:rPr>
      </w:pPr>
      <w:r w:rsidRPr="00EE5643">
        <w:rPr>
          <w:rFonts w:ascii="Times New Roman" w:eastAsia="SimSun" w:hAnsi="Times New Roman"/>
          <w:sz w:val="22"/>
          <w:szCs w:val="22"/>
          <w:lang w:eastAsia="zh-CN"/>
        </w:rPr>
        <w:t>you shall not bring any claim in respect of the Report against any member, shareholder, partner, employee or consultant of [</w:t>
      </w:r>
      <w:r w:rsidR="00F70AD0" w:rsidRPr="00EE5643">
        <w:rPr>
          <w:rFonts w:ascii="Times New Roman" w:eastAsia="SimSun" w:hAnsi="Times New Roman"/>
          <w:i/>
          <w:iCs/>
          <w:sz w:val="22"/>
          <w:szCs w:val="22"/>
          <w:lang w:eastAsia="zh-CN"/>
        </w:rPr>
        <w:t>A</w:t>
      </w:r>
      <w:r w:rsidR="00F856B5" w:rsidRPr="00EE5643">
        <w:rPr>
          <w:rFonts w:ascii="Times New Roman" w:eastAsia="SimSun" w:hAnsi="Times New Roman"/>
          <w:i/>
          <w:iCs/>
          <w:sz w:val="22"/>
          <w:szCs w:val="22"/>
          <w:lang w:eastAsia="zh-CN"/>
        </w:rPr>
        <w:t>dviser</w:t>
      </w:r>
      <w:r w:rsidRPr="00EE5643">
        <w:rPr>
          <w:rFonts w:ascii="Times New Roman" w:eastAsia="SimSun" w:hAnsi="Times New Roman"/>
          <w:sz w:val="22"/>
          <w:szCs w:val="22"/>
          <w:lang w:eastAsia="zh-CN"/>
        </w:rPr>
        <w:t>] personally but only against [</w:t>
      </w:r>
      <w:r w:rsidR="00F70AD0" w:rsidRPr="00EE5643">
        <w:rPr>
          <w:rFonts w:ascii="Times New Roman" w:eastAsia="SimSun" w:hAnsi="Times New Roman"/>
          <w:i/>
          <w:iCs/>
          <w:sz w:val="22"/>
          <w:szCs w:val="22"/>
          <w:lang w:eastAsia="zh-CN"/>
        </w:rPr>
        <w:t>A</w:t>
      </w:r>
      <w:r w:rsidRPr="00EE5643">
        <w:rPr>
          <w:rFonts w:ascii="Times New Roman" w:eastAsia="SimSun" w:hAnsi="Times New Roman"/>
          <w:i/>
          <w:iCs/>
          <w:sz w:val="22"/>
          <w:szCs w:val="22"/>
          <w:lang w:eastAsia="zh-CN"/>
        </w:rPr>
        <w:t>dviser</w:t>
      </w:r>
      <w:r w:rsidRPr="00EE5643">
        <w:rPr>
          <w:rFonts w:ascii="Times New Roman" w:eastAsia="SimSun" w:hAnsi="Times New Roman"/>
          <w:sz w:val="22"/>
          <w:szCs w:val="22"/>
          <w:lang w:eastAsia="zh-CN"/>
        </w:rPr>
        <w:t>] as a whole;</w:t>
      </w:r>
    </w:p>
    <w:p w14:paraId="355B863F" w14:textId="77777777" w:rsidR="00505567" w:rsidRPr="00EE5643" w:rsidRDefault="00505567" w:rsidP="00D9514D">
      <w:pPr>
        <w:pStyle w:val="roman2"/>
        <w:numPr>
          <w:ilvl w:val="0"/>
          <w:numId w:val="28"/>
        </w:numPr>
        <w:spacing w:after="200" w:line="312" w:lineRule="auto"/>
        <w:rPr>
          <w:rFonts w:ascii="Times New Roman" w:hAnsi="Times New Roman"/>
          <w:sz w:val="22"/>
          <w:szCs w:val="22"/>
        </w:rPr>
      </w:pPr>
      <w:r w:rsidRPr="00EE5643">
        <w:rPr>
          <w:rFonts w:ascii="Times New Roman" w:hAnsi="Times New Roman"/>
          <w:sz w:val="22"/>
          <w:szCs w:val="22"/>
        </w:rPr>
        <w:t>any legal or other proceedings in respect of the Report must be formally commenced and any relevant originating application, writ or oth</w:t>
      </w:r>
      <w:r w:rsidR="00F856B5" w:rsidRPr="00EE5643">
        <w:rPr>
          <w:rFonts w:ascii="Times New Roman" w:hAnsi="Times New Roman"/>
          <w:sz w:val="22"/>
          <w:szCs w:val="22"/>
        </w:rPr>
        <w:t xml:space="preserve">er process served on us within </w:t>
      </w:r>
      <w:r w:rsidRPr="00EE5643">
        <w:rPr>
          <w:rFonts w:ascii="Times New Roman" w:hAnsi="Times New Roman"/>
          <w:sz w:val="22"/>
          <w:szCs w:val="22"/>
        </w:rPr>
        <w:t>two years from the date of the principal agreement by which the Project was effected</w:t>
      </w:r>
      <w:r w:rsidR="00F12038" w:rsidRPr="00EE5643">
        <w:rPr>
          <w:rFonts w:ascii="Times New Roman" w:hAnsi="Times New Roman"/>
          <w:sz w:val="22"/>
          <w:szCs w:val="22"/>
        </w:rPr>
        <w:t>;</w:t>
      </w:r>
    </w:p>
    <w:p w14:paraId="1339DF54" w14:textId="77777777" w:rsidR="00F12038" w:rsidRPr="00EE5643" w:rsidRDefault="00F12038" w:rsidP="00F12038">
      <w:pPr>
        <w:pStyle w:val="roman2"/>
        <w:numPr>
          <w:ilvl w:val="0"/>
          <w:numId w:val="28"/>
        </w:numPr>
        <w:spacing w:after="200" w:line="312" w:lineRule="auto"/>
        <w:rPr>
          <w:rFonts w:ascii="Times New Roman" w:hAnsi="Times New Roman"/>
          <w:sz w:val="22"/>
          <w:szCs w:val="22"/>
        </w:rPr>
      </w:pPr>
      <w:r w:rsidRPr="00EE5643">
        <w:rPr>
          <w:rFonts w:ascii="Times New Roman" w:hAnsi="Times New Roman"/>
          <w:sz w:val="22"/>
          <w:szCs w:val="22"/>
        </w:rPr>
        <w:t xml:space="preserve">you shall keep the Report and this letter confidential and not disclose the whole or part of the Report or this letter to any other person without our prior written consent other than in accordance with paragraph </w:t>
      </w:r>
      <w:r w:rsidR="00EE5643" w:rsidRPr="00EE5643">
        <w:rPr>
          <w:rFonts w:ascii="Times New Roman" w:hAnsi="Times New Roman"/>
          <w:sz w:val="22"/>
          <w:szCs w:val="22"/>
        </w:rPr>
        <w:t>5</w:t>
      </w:r>
      <w:r w:rsidRPr="00EE5643">
        <w:rPr>
          <w:rFonts w:ascii="Times New Roman" w:hAnsi="Times New Roman"/>
          <w:sz w:val="22"/>
          <w:szCs w:val="22"/>
        </w:rPr>
        <w:t xml:space="preserve"> below. We may, at our discretion, withhold consent or give our consent subject to receiving a letter in a form mutually agreed between us and the party seeking access (or between us and you) which is subject to negotiation at such time and </w:t>
      </w:r>
      <w:r w:rsidRPr="00EE5643">
        <w:rPr>
          <w:rFonts w:ascii="Times New Roman" w:hAnsi="Times New Roman"/>
          <w:sz w:val="22"/>
          <w:szCs w:val="22"/>
        </w:rPr>
        <w:lastRenderedPageBreak/>
        <w:t>which may provide that we are indemnified in respect of claims by any person arising from such access. Whether or not we have given our consent, we will not accept any liability or responsibility to any third party who may gain access to the Report.</w:t>
      </w:r>
    </w:p>
    <w:p w14:paraId="2E395516" w14:textId="77777777" w:rsidR="00EE5643" w:rsidRPr="00EE5643" w:rsidRDefault="00EE5643" w:rsidP="00EE5643">
      <w:pPr>
        <w:pStyle w:val="Schedule1"/>
        <w:numPr>
          <w:ilvl w:val="0"/>
          <w:numId w:val="29"/>
        </w:numPr>
        <w:rPr>
          <w:rFonts w:ascii="Times New Roman" w:hAnsi="Times New Roman"/>
          <w:sz w:val="22"/>
          <w:szCs w:val="22"/>
        </w:rPr>
      </w:pPr>
      <w:r w:rsidRPr="00EE5643">
        <w:rPr>
          <w:rFonts w:ascii="Times New Roman" w:hAnsi="Times New Roman"/>
          <w:sz w:val="22"/>
          <w:szCs w:val="22"/>
        </w:rPr>
        <w:t>You may make copies of the Report available (</w:t>
      </w:r>
      <w:r w:rsidR="00BB4136">
        <w:rPr>
          <w:rFonts w:ascii="Times New Roman" w:hAnsi="Times New Roman"/>
          <w:sz w:val="22"/>
          <w:szCs w:val="22"/>
        </w:rPr>
        <w:t>i</w:t>
      </w:r>
      <w:r w:rsidRPr="00EE5643">
        <w:rPr>
          <w:rFonts w:ascii="Times New Roman" w:hAnsi="Times New Roman"/>
          <w:sz w:val="22"/>
          <w:szCs w:val="22"/>
        </w:rPr>
        <w:t>) if and to the extent required by law or any applicable regulatory body (provided that, to the extent reasonably practicable and permitted by such law or regulation, you consult with us first on the timing and</w:t>
      </w:r>
      <w:r>
        <w:rPr>
          <w:rFonts w:ascii="Times New Roman" w:hAnsi="Times New Roman"/>
          <w:sz w:val="22"/>
          <w:szCs w:val="22"/>
        </w:rPr>
        <w:t xml:space="preserve"> manner of such disclosure); and</w:t>
      </w:r>
      <w:r w:rsidRPr="00EE5643">
        <w:rPr>
          <w:rFonts w:ascii="Times New Roman" w:hAnsi="Times New Roman"/>
          <w:sz w:val="22"/>
          <w:szCs w:val="22"/>
        </w:rPr>
        <w:t xml:space="preserve"> (</w:t>
      </w:r>
      <w:r w:rsidR="00BB4136">
        <w:rPr>
          <w:rFonts w:ascii="Times New Roman" w:hAnsi="Times New Roman"/>
          <w:sz w:val="22"/>
          <w:szCs w:val="22"/>
        </w:rPr>
        <w:t>ii</w:t>
      </w:r>
      <w:r w:rsidRPr="00EE5643">
        <w:rPr>
          <w:rFonts w:ascii="Times New Roman" w:hAnsi="Times New Roman"/>
          <w:sz w:val="22"/>
          <w:szCs w:val="22"/>
        </w:rPr>
        <w:t xml:space="preserve">) to your directors, officers, employees, agents and professional advisers </w:t>
      </w:r>
      <w:r w:rsidR="00532098">
        <w:rPr>
          <w:rFonts w:ascii="Times New Roman" w:hAnsi="Times New Roman"/>
          <w:sz w:val="22"/>
          <w:szCs w:val="22"/>
        </w:rPr>
        <w:t xml:space="preserve">who require access to the Report </w:t>
      </w:r>
      <w:r>
        <w:rPr>
          <w:rFonts w:ascii="Times New Roman" w:hAnsi="Times New Roman"/>
          <w:sz w:val="22"/>
          <w:szCs w:val="22"/>
        </w:rPr>
        <w:t>in connection with the Project</w:t>
      </w:r>
      <w:r w:rsidRPr="00EE5643">
        <w:rPr>
          <w:rFonts w:ascii="Times New Roman" w:hAnsi="Times New Roman"/>
          <w:sz w:val="22"/>
          <w:szCs w:val="22"/>
        </w:rPr>
        <w:t>, provided that in each case you ensure that they understand and accept that:</w:t>
      </w:r>
    </w:p>
    <w:p w14:paraId="6881EFFA" w14:textId="77777777" w:rsidR="00EE5643" w:rsidRDefault="00EE5643" w:rsidP="00EE5643">
      <w:pPr>
        <w:pStyle w:val="Schedule5"/>
        <w:numPr>
          <w:ilvl w:val="4"/>
          <w:numId w:val="29"/>
        </w:numPr>
        <w:tabs>
          <w:tab w:val="clear" w:pos="2608"/>
          <w:tab w:val="num" w:pos="2041"/>
        </w:tabs>
        <w:ind w:left="1701" w:hanging="708"/>
        <w:rPr>
          <w:rFonts w:ascii="Times New Roman" w:hAnsi="Times New Roman"/>
          <w:sz w:val="22"/>
          <w:szCs w:val="22"/>
        </w:rPr>
      </w:pPr>
      <w:r w:rsidRPr="00EE5643">
        <w:rPr>
          <w:rFonts w:ascii="Times New Roman" w:hAnsi="Times New Roman"/>
          <w:sz w:val="22"/>
          <w:szCs w:val="22"/>
        </w:rPr>
        <w:t>the Report is confidential and may not be disclosed to any other parties without our prior written consent, save where required by law or any applicable regulatory body;</w:t>
      </w:r>
    </w:p>
    <w:p w14:paraId="5BE0327E" w14:textId="77777777" w:rsidR="00EE5643" w:rsidRDefault="00EE5643" w:rsidP="00EE5643">
      <w:pPr>
        <w:pStyle w:val="Schedule5"/>
        <w:numPr>
          <w:ilvl w:val="4"/>
          <w:numId w:val="29"/>
        </w:numPr>
        <w:tabs>
          <w:tab w:val="clear" w:pos="2608"/>
          <w:tab w:val="num" w:pos="2041"/>
        </w:tabs>
        <w:ind w:left="1701" w:hanging="708"/>
        <w:rPr>
          <w:rFonts w:ascii="Times New Roman" w:hAnsi="Times New Roman"/>
          <w:sz w:val="22"/>
          <w:szCs w:val="22"/>
        </w:rPr>
      </w:pPr>
      <w:r w:rsidRPr="00EE5643">
        <w:rPr>
          <w:rFonts w:ascii="Times New Roman" w:hAnsi="Times New Roman"/>
          <w:sz w:val="22"/>
          <w:szCs w:val="22"/>
        </w:rPr>
        <w:t>they may use the Report only for the purposes of considering the Project and, in the case of professional advisers, only for the purpose of advising in relation to the Project; and</w:t>
      </w:r>
    </w:p>
    <w:p w14:paraId="42FE0276" w14:textId="77777777" w:rsidR="00EE5643" w:rsidRPr="00EE5643" w:rsidRDefault="00EE5643" w:rsidP="00EE5643">
      <w:pPr>
        <w:pStyle w:val="Schedule5"/>
        <w:numPr>
          <w:ilvl w:val="4"/>
          <w:numId w:val="29"/>
        </w:numPr>
        <w:tabs>
          <w:tab w:val="clear" w:pos="2608"/>
          <w:tab w:val="num" w:pos="2041"/>
        </w:tabs>
        <w:ind w:left="1701" w:hanging="708"/>
        <w:rPr>
          <w:rFonts w:ascii="Times New Roman" w:hAnsi="Times New Roman"/>
          <w:sz w:val="22"/>
          <w:szCs w:val="22"/>
        </w:rPr>
      </w:pPr>
      <w:r w:rsidRPr="00EE5643">
        <w:rPr>
          <w:rFonts w:ascii="Times New Roman" w:hAnsi="Times New Roman"/>
          <w:sz w:val="22"/>
          <w:szCs w:val="22"/>
        </w:rPr>
        <w:t>we accept no duty of care to them in respect of any use they may make of the Report.</w:t>
      </w:r>
    </w:p>
    <w:p w14:paraId="25B137EB" w14:textId="77777777" w:rsidR="00F12038" w:rsidRPr="00EE5643" w:rsidRDefault="00F12038" w:rsidP="00F12038">
      <w:pPr>
        <w:pStyle w:val="Schedule1"/>
        <w:numPr>
          <w:ilvl w:val="0"/>
          <w:numId w:val="29"/>
        </w:numPr>
        <w:rPr>
          <w:rFonts w:ascii="Times New Roman" w:hAnsi="Times New Roman"/>
          <w:sz w:val="22"/>
          <w:szCs w:val="22"/>
        </w:rPr>
      </w:pPr>
      <w:r w:rsidRPr="00EE5643">
        <w:rPr>
          <w:rFonts w:ascii="Times New Roman" w:hAnsi="Times New Roman"/>
          <w:sz w:val="22"/>
          <w:szCs w:val="22"/>
        </w:rPr>
        <w:t>We shall not be liable to you in respect of any matters contained in, or omissions from, the Report to the extent that you or any of your directors, partners, officers, employees, agents or professional advisers are aware, having carefully considered the Report, of any matter, fact or circumstance which renders any of the factual information or the opinions and expectations set out in the Report inaccurate or misleading in any material respect.</w:t>
      </w:r>
    </w:p>
    <w:p w14:paraId="1ABAFE0D" w14:textId="77777777" w:rsidR="00505567" w:rsidRPr="00EE5643" w:rsidRDefault="00505567" w:rsidP="00D9514D">
      <w:pPr>
        <w:pStyle w:val="Schedule1"/>
        <w:numPr>
          <w:ilvl w:val="0"/>
          <w:numId w:val="29"/>
        </w:numPr>
        <w:spacing w:after="200" w:line="312" w:lineRule="auto"/>
        <w:rPr>
          <w:rFonts w:ascii="Times New Roman" w:hAnsi="Times New Roman"/>
          <w:sz w:val="22"/>
          <w:szCs w:val="22"/>
        </w:rPr>
      </w:pPr>
      <w:r w:rsidRPr="00EE5643">
        <w:rPr>
          <w:rFonts w:ascii="Times New Roman" w:hAnsi="Times New Roman"/>
          <w:sz w:val="22"/>
          <w:szCs w:val="22"/>
        </w:rPr>
        <w:t>The terms and provisions of this letter shall not exclude or restrict any liability to the extent that such liability may not be so excluded or restricted by applicable law or professional rules.</w:t>
      </w:r>
    </w:p>
    <w:p w14:paraId="12B0FDBC" w14:textId="77777777" w:rsidR="00505567" w:rsidRPr="00EE5643" w:rsidRDefault="00505567" w:rsidP="00D9514D">
      <w:pPr>
        <w:pStyle w:val="Schedule1"/>
        <w:numPr>
          <w:ilvl w:val="0"/>
          <w:numId w:val="29"/>
        </w:numPr>
        <w:spacing w:after="200" w:line="312" w:lineRule="auto"/>
        <w:rPr>
          <w:rFonts w:ascii="Times New Roman" w:hAnsi="Times New Roman"/>
          <w:sz w:val="22"/>
          <w:szCs w:val="22"/>
        </w:rPr>
      </w:pPr>
      <w:r w:rsidRPr="00EE5643">
        <w:rPr>
          <w:rFonts w:ascii="Times New Roman" w:hAnsi="Times New Roman"/>
          <w:sz w:val="22"/>
          <w:szCs w:val="22"/>
        </w:rPr>
        <w:t>You acknowledge and agree that the provisions and limitations of the Report and of this letter are reasonable in the context of our role as advisers to the Seller and all the circumstances of the Project.</w:t>
      </w:r>
    </w:p>
    <w:p w14:paraId="2B02D3F0" w14:textId="77777777" w:rsidR="00EE5643" w:rsidRPr="00532098" w:rsidRDefault="00EE5643" w:rsidP="00532098">
      <w:pPr>
        <w:pStyle w:val="Schedule1"/>
        <w:numPr>
          <w:ilvl w:val="0"/>
          <w:numId w:val="29"/>
        </w:numPr>
        <w:spacing w:after="200" w:line="312" w:lineRule="auto"/>
        <w:rPr>
          <w:rFonts w:ascii="Times New Roman" w:hAnsi="Times New Roman"/>
          <w:sz w:val="22"/>
          <w:szCs w:val="22"/>
        </w:rPr>
      </w:pPr>
      <w:r w:rsidRPr="00532098">
        <w:rPr>
          <w:rFonts w:ascii="Times New Roman" w:hAnsi="Times New Roman"/>
          <w:sz w:val="22"/>
          <w:szCs w:val="22"/>
        </w:rPr>
        <w:t>Where we are liable to you in respect of the Report for loss which you have suffered, and another person is liable to you in respect of the same loss</w:t>
      </w:r>
      <w:r w:rsidR="00532098" w:rsidRPr="00532098">
        <w:rPr>
          <w:rFonts w:ascii="Times New Roman" w:hAnsi="Times New Roman"/>
          <w:sz w:val="22"/>
          <w:szCs w:val="22"/>
        </w:rPr>
        <w:t xml:space="preserve"> (or would be so liable but for paragraphs (</w:t>
      </w:r>
      <w:r w:rsidR="00532098">
        <w:rPr>
          <w:rFonts w:ascii="Times New Roman" w:hAnsi="Times New Roman"/>
          <w:sz w:val="22"/>
          <w:szCs w:val="22"/>
        </w:rPr>
        <w:t>a</w:t>
      </w:r>
      <w:r w:rsidR="00532098" w:rsidRPr="00532098">
        <w:rPr>
          <w:rFonts w:ascii="Times New Roman" w:hAnsi="Times New Roman"/>
          <w:sz w:val="22"/>
          <w:szCs w:val="22"/>
        </w:rPr>
        <w:t>) and (</w:t>
      </w:r>
      <w:r w:rsidR="00532098">
        <w:rPr>
          <w:rFonts w:ascii="Times New Roman" w:hAnsi="Times New Roman"/>
          <w:sz w:val="22"/>
          <w:szCs w:val="22"/>
        </w:rPr>
        <w:t>b</w:t>
      </w:r>
      <w:r w:rsidR="00532098" w:rsidRPr="00532098">
        <w:rPr>
          <w:rFonts w:ascii="Times New Roman" w:hAnsi="Times New Roman"/>
          <w:sz w:val="22"/>
          <w:szCs w:val="22"/>
        </w:rPr>
        <w:t xml:space="preserve">) below if such other person had entered into a contractual undertaking in favour of you to perform its obligations with the standard or care and diligence that you would be entitled </w:t>
      </w:r>
      <w:r w:rsidR="00532098">
        <w:rPr>
          <w:rFonts w:ascii="Times New Roman" w:hAnsi="Times New Roman"/>
          <w:sz w:val="22"/>
          <w:szCs w:val="22"/>
        </w:rPr>
        <w:t>to expect in the circumstances)</w:t>
      </w:r>
      <w:r w:rsidRPr="00532098">
        <w:rPr>
          <w:rFonts w:ascii="Times New Roman" w:hAnsi="Times New Roman"/>
          <w:sz w:val="22"/>
          <w:szCs w:val="22"/>
        </w:rPr>
        <w:t xml:space="preserve">, the compensation payable by us to you in respect of that loss shall be reduced in proportion having regard to the extent of the responsibility of such other person for the loss. In determining the existence and extent of the responsibility of such other person for the loss in question, no account shall be taken of: </w:t>
      </w:r>
    </w:p>
    <w:p w14:paraId="26897255" w14:textId="77777777" w:rsidR="00EE5643" w:rsidRPr="00EE5643" w:rsidRDefault="00EE5643" w:rsidP="00EE5643">
      <w:pPr>
        <w:pStyle w:val="Schedule5"/>
        <w:numPr>
          <w:ilvl w:val="4"/>
          <w:numId w:val="29"/>
        </w:numPr>
        <w:tabs>
          <w:tab w:val="clear" w:pos="2608"/>
          <w:tab w:val="num" w:pos="2041"/>
        </w:tabs>
        <w:ind w:left="1701" w:hanging="708"/>
        <w:rPr>
          <w:rFonts w:ascii="Times New Roman" w:hAnsi="Times New Roman"/>
          <w:sz w:val="22"/>
          <w:szCs w:val="22"/>
        </w:rPr>
      </w:pPr>
      <w:r w:rsidRPr="00EE5643">
        <w:rPr>
          <w:rFonts w:ascii="Times New Roman" w:hAnsi="Times New Roman"/>
          <w:sz w:val="22"/>
          <w:szCs w:val="22"/>
        </w:rPr>
        <w:t>any agreement limiting the amount of damages payable by such person; or</w:t>
      </w:r>
    </w:p>
    <w:p w14:paraId="01F4000C" w14:textId="77777777" w:rsidR="00EE5643" w:rsidRPr="00EE5643" w:rsidRDefault="00EE5643" w:rsidP="00EE5643">
      <w:pPr>
        <w:pStyle w:val="Schedule5"/>
        <w:numPr>
          <w:ilvl w:val="4"/>
          <w:numId w:val="29"/>
        </w:numPr>
        <w:tabs>
          <w:tab w:val="clear" w:pos="2608"/>
          <w:tab w:val="num" w:pos="2041"/>
        </w:tabs>
        <w:ind w:left="1701" w:hanging="708"/>
        <w:rPr>
          <w:rFonts w:ascii="Times New Roman" w:hAnsi="Times New Roman"/>
          <w:sz w:val="22"/>
          <w:szCs w:val="22"/>
        </w:rPr>
      </w:pPr>
      <w:r w:rsidRPr="00EE5643">
        <w:rPr>
          <w:rFonts w:ascii="Times New Roman" w:hAnsi="Times New Roman"/>
          <w:sz w:val="22"/>
          <w:szCs w:val="22"/>
        </w:rPr>
        <w:t>any actual or potential shortfall in recovery of this amount from such person (whether this is due to settling or limiting claims, or any other reason).</w:t>
      </w:r>
    </w:p>
    <w:p w14:paraId="08B285AF" w14:textId="77777777" w:rsidR="00EE5643" w:rsidRDefault="00EE5643" w:rsidP="00EE5643">
      <w:pPr>
        <w:pStyle w:val="Schedule1"/>
        <w:numPr>
          <w:ilvl w:val="0"/>
          <w:numId w:val="29"/>
        </w:numPr>
        <w:spacing w:after="200" w:line="312" w:lineRule="auto"/>
        <w:rPr>
          <w:rFonts w:ascii="Times New Roman" w:hAnsi="Times New Roman"/>
          <w:sz w:val="22"/>
          <w:szCs w:val="22"/>
        </w:rPr>
      </w:pPr>
      <w:r w:rsidRPr="00EE5643">
        <w:rPr>
          <w:rFonts w:ascii="Times New Roman" w:hAnsi="Times New Roman"/>
          <w:sz w:val="22"/>
          <w:szCs w:val="22"/>
        </w:rPr>
        <w:t xml:space="preserve">The aggregate liability of the Firm to all persons shall be limited to </w:t>
      </w:r>
      <w:r w:rsidR="00532098">
        <w:rPr>
          <w:rFonts w:ascii="Times New Roman" w:hAnsi="Times New Roman"/>
          <w:sz w:val="22"/>
          <w:szCs w:val="22"/>
        </w:rPr>
        <w:t>USD 10 million</w:t>
      </w:r>
      <w:r w:rsidRPr="00EE5643">
        <w:rPr>
          <w:rFonts w:ascii="Times New Roman" w:hAnsi="Times New Roman"/>
          <w:sz w:val="22"/>
          <w:szCs w:val="22"/>
        </w:rPr>
        <w:t xml:space="preserve">, in respect of all losses arising out of or in connection with the Firm’s services in relation to the </w:t>
      </w:r>
      <w:r w:rsidR="00532098">
        <w:rPr>
          <w:rFonts w:ascii="Times New Roman" w:hAnsi="Times New Roman"/>
          <w:sz w:val="22"/>
          <w:szCs w:val="22"/>
        </w:rPr>
        <w:t>Project</w:t>
      </w:r>
      <w:r w:rsidRPr="00EE5643">
        <w:rPr>
          <w:rFonts w:ascii="Times New Roman" w:hAnsi="Times New Roman"/>
          <w:sz w:val="22"/>
          <w:szCs w:val="22"/>
        </w:rPr>
        <w:t xml:space="preserve"> </w:t>
      </w:r>
      <w:r w:rsidRPr="00EE5643">
        <w:rPr>
          <w:rFonts w:ascii="Times New Roman" w:hAnsi="Times New Roman"/>
          <w:sz w:val="22"/>
          <w:szCs w:val="22"/>
        </w:rPr>
        <w:lastRenderedPageBreak/>
        <w:t>howsoever caused, including arising as a result of breach of contract or statutory duty, negligence or any other act or omission.</w:t>
      </w:r>
    </w:p>
    <w:p w14:paraId="43BF3C54" w14:textId="77777777" w:rsidR="00532098" w:rsidRPr="00532098" w:rsidRDefault="00532098" w:rsidP="00532098">
      <w:pPr>
        <w:pStyle w:val="Schedule1"/>
        <w:numPr>
          <w:ilvl w:val="0"/>
          <w:numId w:val="29"/>
        </w:numPr>
        <w:spacing w:after="200" w:line="312" w:lineRule="auto"/>
        <w:rPr>
          <w:rFonts w:ascii="Times New Roman" w:hAnsi="Times New Roman"/>
          <w:sz w:val="22"/>
          <w:szCs w:val="22"/>
        </w:rPr>
      </w:pPr>
      <w:r w:rsidRPr="00532098">
        <w:rPr>
          <w:rFonts w:ascii="Times New Roman" w:hAnsi="Times New Roman"/>
          <w:sz w:val="22"/>
          <w:szCs w:val="22"/>
        </w:rPr>
        <w:t>References in this letter to “</w:t>
      </w:r>
      <w:r w:rsidRPr="00532098">
        <w:rPr>
          <w:rFonts w:ascii="Times New Roman" w:hAnsi="Times New Roman"/>
          <w:b/>
          <w:bCs/>
          <w:sz w:val="22"/>
          <w:szCs w:val="22"/>
        </w:rPr>
        <w:t>loss</w:t>
      </w:r>
      <w:r w:rsidRPr="00532098">
        <w:rPr>
          <w:rFonts w:ascii="Times New Roman" w:hAnsi="Times New Roman"/>
          <w:sz w:val="22"/>
          <w:szCs w:val="22"/>
        </w:rPr>
        <w:t>” or “</w:t>
      </w:r>
      <w:r w:rsidRPr="00532098">
        <w:rPr>
          <w:rFonts w:ascii="Times New Roman" w:hAnsi="Times New Roman"/>
          <w:b/>
          <w:bCs/>
          <w:sz w:val="22"/>
          <w:szCs w:val="22"/>
        </w:rPr>
        <w:t>losses</w:t>
      </w:r>
      <w:r w:rsidRPr="00532098">
        <w:rPr>
          <w:rFonts w:ascii="Times New Roman" w:hAnsi="Times New Roman"/>
          <w:sz w:val="22"/>
          <w:szCs w:val="22"/>
        </w:rPr>
        <w:t>” are references to any loss, damage, liability, cost, interest, expense or claim (including, without limitation, indirect, consequential or economic loss)</w:t>
      </w:r>
      <w:r>
        <w:rPr>
          <w:rFonts w:ascii="Times New Roman" w:hAnsi="Times New Roman"/>
          <w:sz w:val="22"/>
          <w:szCs w:val="22"/>
        </w:rPr>
        <w:t xml:space="preserve">. </w:t>
      </w:r>
    </w:p>
    <w:p w14:paraId="1A7A445D" w14:textId="77777777" w:rsidR="00505567" w:rsidRPr="00EE5643" w:rsidRDefault="00505567" w:rsidP="00D9514D">
      <w:pPr>
        <w:pStyle w:val="Schedule1"/>
        <w:numPr>
          <w:ilvl w:val="0"/>
          <w:numId w:val="29"/>
        </w:numPr>
        <w:spacing w:after="200" w:line="312" w:lineRule="auto"/>
        <w:rPr>
          <w:rFonts w:ascii="Times New Roman" w:hAnsi="Times New Roman"/>
          <w:sz w:val="22"/>
          <w:szCs w:val="22"/>
        </w:rPr>
      </w:pPr>
      <w:r w:rsidRPr="00EE5643">
        <w:rPr>
          <w:rFonts w:ascii="Times New Roman" w:hAnsi="Times New Roman"/>
          <w:sz w:val="22"/>
          <w:szCs w:val="22"/>
        </w:rPr>
        <w:t>If any provision of this letter shall be held to be illegal, invalid or unenforceable, in whole or in part, the provision shall apply with whatever deletion or modification is necessary so that the provision is legal, valid and enforceable and gives effect to the commercial intention of the parties</w:t>
      </w:r>
      <w:r w:rsidR="003658E1" w:rsidRPr="00EE5643">
        <w:rPr>
          <w:rFonts w:ascii="Times New Roman" w:hAnsi="Times New Roman"/>
          <w:sz w:val="22"/>
          <w:szCs w:val="22"/>
        </w:rPr>
        <w:t xml:space="preserve">.  </w:t>
      </w:r>
      <w:r w:rsidRPr="00EE5643">
        <w:rPr>
          <w:rFonts w:ascii="Times New Roman" w:hAnsi="Times New Roman"/>
          <w:sz w:val="22"/>
          <w:szCs w:val="22"/>
        </w:rPr>
        <w:t>To the extent it is not possible to delete or modify the provision, then such provision or part of it shall, to the extent that it is illegal, invalid or unenforceable, be deemed not to form part of this letter and the legality, validity and enforceability of the remainder of this letter shall, subject to any deletion or modification made under</w:t>
      </w:r>
      <w:r w:rsidR="00387BCD" w:rsidRPr="00EE5643">
        <w:rPr>
          <w:rFonts w:ascii="Times New Roman" w:hAnsi="Times New Roman"/>
          <w:sz w:val="22"/>
          <w:szCs w:val="22"/>
        </w:rPr>
        <w:t xml:space="preserve"> </w:t>
      </w:r>
      <w:r w:rsidRPr="00EE5643">
        <w:rPr>
          <w:rFonts w:ascii="Times New Roman" w:hAnsi="Times New Roman"/>
          <w:sz w:val="22"/>
          <w:szCs w:val="22"/>
        </w:rPr>
        <w:t>this paragraph, not be affected.</w:t>
      </w:r>
    </w:p>
    <w:p w14:paraId="5F9D76E1" w14:textId="77777777" w:rsidR="00505567" w:rsidRPr="00EE5643" w:rsidRDefault="00505567" w:rsidP="00D9514D">
      <w:pPr>
        <w:pStyle w:val="Schedule1"/>
        <w:numPr>
          <w:ilvl w:val="0"/>
          <w:numId w:val="29"/>
        </w:numPr>
        <w:spacing w:after="200" w:line="312" w:lineRule="auto"/>
        <w:rPr>
          <w:rFonts w:ascii="Times New Roman" w:hAnsi="Times New Roman"/>
          <w:sz w:val="22"/>
          <w:szCs w:val="22"/>
        </w:rPr>
      </w:pPr>
      <w:r w:rsidRPr="00EE5643">
        <w:rPr>
          <w:rFonts w:ascii="Times New Roman" w:hAnsi="Times New Roman"/>
          <w:sz w:val="22"/>
          <w:szCs w:val="22"/>
        </w:rPr>
        <w:t>This letter is subject to [</w:t>
      </w:r>
      <w:r w:rsidR="00E2692F" w:rsidRPr="00EE5643">
        <w:rPr>
          <w:rFonts w:ascii="Times New Roman" w:hAnsi="Times New Roman"/>
          <w:sz w:val="22"/>
          <w:szCs w:val="22"/>
        </w:rPr>
        <w:t>•</w:t>
      </w:r>
      <w:r w:rsidRPr="00EE5643">
        <w:rPr>
          <w:rFonts w:ascii="Times New Roman" w:hAnsi="Times New Roman"/>
          <w:sz w:val="22"/>
          <w:szCs w:val="22"/>
        </w:rPr>
        <w:t>] law and any dispute which may arise out of or in connection with this letter will be subject to the exclusive jurisdiction of the [</w:t>
      </w:r>
      <w:r w:rsidR="00E2692F" w:rsidRPr="00EE5643">
        <w:rPr>
          <w:rFonts w:ascii="Times New Roman" w:hAnsi="Times New Roman"/>
          <w:sz w:val="22"/>
          <w:szCs w:val="22"/>
        </w:rPr>
        <w:t>•</w:t>
      </w:r>
      <w:r w:rsidRPr="00EE5643">
        <w:rPr>
          <w:rFonts w:ascii="Times New Roman" w:hAnsi="Times New Roman"/>
          <w:sz w:val="22"/>
          <w:szCs w:val="22"/>
        </w:rPr>
        <w:t>] courts.</w:t>
      </w:r>
    </w:p>
    <w:p w14:paraId="36E68070" w14:textId="77777777" w:rsidR="00505567" w:rsidRPr="00EE5643" w:rsidRDefault="00505567" w:rsidP="00505567">
      <w:pPr>
        <w:pStyle w:val="Body"/>
        <w:spacing w:after="200" w:line="312" w:lineRule="auto"/>
        <w:rPr>
          <w:rFonts w:ascii="Times New Roman" w:hAnsi="Times New Roman"/>
          <w:sz w:val="22"/>
          <w:szCs w:val="22"/>
        </w:rPr>
      </w:pPr>
      <w:r w:rsidRPr="00EE5643">
        <w:rPr>
          <w:rFonts w:ascii="Times New Roman" w:hAnsi="Times New Roman"/>
          <w:sz w:val="22"/>
          <w:szCs w:val="22"/>
        </w:rPr>
        <w:t>Please sign the accompanying copy of this letter and return it to us as an acknowledgement and acceptance of its terms whereupon we shall issue a copy of the Report to you.</w:t>
      </w:r>
    </w:p>
    <w:p w14:paraId="43DA1557" w14:textId="77777777" w:rsidR="00505567" w:rsidRPr="00EE5643" w:rsidRDefault="00505567" w:rsidP="00505567">
      <w:pPr>
        <w:pStyle w:val="Body"/>
        <w:spacing w:after="200" w:line="312" w:lineRule="auto"/>
        <w:rPr>
          <w:rFonts w:ascii="Times New Roman" w:hAnsi="Times New Roman"/>
          <w:sz w:val="22"/>
          <w:szCs w:val="22"/>
        </w:rPr>
      </w:pPr>
      <w:r w:rsidRPr="00EE5643">
        <w:rPr>
          <w:rFonts w:ascii="Times New Roman" w:hAnsi="Times New Roman"/>
          <w:sz w:val="22"/>
          <w:szCs w:val="22"/>
        </w:rPr>
        <w:t>Yours faithfully</w:t>
      </w:r>
    </w:p>
    <w:tbl>
      <w:tblPr>
        <w:tblW w:w="0" w:type="auto"/>
        <w:tblInd w:w="8" w:type="dxa"/>
        <w:tblLayout w:type="fixed"/>
        <w:tblCellMar>
          <w:left w:w="0" w:type="dxa"/>
          <w:right w:w="0" w:type="dxa"/>
        </w:tblCellMar>
        <w:tblLook w:val="0000" w:firstRow="0" w:lastRow="0" w:firstColumn="0" w:lastColumn="0" w:noHBand="0" w:noVBand="0"/>
      </w:tblPr>
      <w:tblGrid>
        <w:gridCol w:w="5175"/>
        <w:gridCol w:w="3293"/>
      </w:tblGrid>
      <w:tr w:rsidR="00505567" w:rsidRPr="00FF21AF" w14:paraId="19373C8D" w14:textId="77777777" w:rsidTr="00505567">
        <w:trPr>
          <w:cantSplit/>
        </w:trPr>
        <w:tc>
          <w:tcPr>
            <w:tcW w:w="5175" w:type="dxa"/>
          </w:tcPr>
          <w:p w14:paraId="20717D7A" w14:textId="77777777" w:rsidR="00505567" w:rsidRPr="00FF21AF" w:rsidRDefault="00505567" w:rsidP="00505567">
            <w:pPr>
              <w:pStyle w:val="CellBody"/>
              <w:spacing w:before="0" w:after="200" w:line="312" w:lineRule="auto"/>
              <w:rPr>
                <w:rFonts w:ascii="Times New Roman" w:hAnsi="Times New Roman"/>
                <w:sz w:val="22"/>
                <w:szCs w:val="22"/>
              </w:rPr>
            </w:pPr>
            <w:r w:rsidRPr="00FF21AF">
              <w:rPr>
                <w:rFonts w:ascii="Times New Roman" w:hAnsi="Times New Roman"/>
                <w:sz w:val="22"/>
                <w:szCs w:val="22"/>
              </w:rPr>
              <w:t>.......................................................................</w:t>
            </w:r>
          </w:p>
        </w:tc>
        <w:tc>
          <w:tcPr>
            <w:tcW w:w="3293" w:type="dxa"/>
          </w:tcPr>
          <w:p w14:paraId="3CE7871D" w14:textId="77777777" w:rsidR="00505567" w:rsidRPr="00FF21AF" w:rsidRDefault="00505567" w:rsidP="00505567">
            <w:pPr>
              <w:pStyle w:val="CellBody"/>
              <w:spacing w:before="0" w:after="200" w:line="312" w:lineRule="auto"/>
              <w:rPr>
                <w:rFonts w:ascii="Times New Roman" w:hAnsi="Times New Roman"/>
                <w:sz w:val="22"/>
                <w:szCs w:val="22"/>
              </w:rPr>
            </w:pPr>
          </w:p>
        </w:tc>
      </w:tr>
      <w:tr w:rsidR="00505567" w:rsidRPr="00FF21AF" w14:paraId="6E0CFC64" w14:textId="77777777" w:rsidTr="00505567">
        <w:trPr>
          <w:cantSplit/>
        </w:trPr>
        <w:tc>
          <w:tcPr>
            <w:tcW w:w="5175" w:type="dxa"/>
          </w:tcPr>
          <w:p w14:paraId="771ABEF7" w14:textId="77777777" w:rsidR="00505567" w:rsidRPr="00FF21AF" w:rsidRDefault="00505567" w:rsidP="00505567">
            <w:pPr>
              <w:pStyle w:val="CellBody"/>
              <w:spacing w:before="0" w:after="200" w:line="312" w:lineRule="auto"/>
              <w:rPr>
                <w:rFonts w:ascii="Times New Roman" w:hAnsi="Times New Roman"/>
                <w:sz w:val="22"/>
                <w:szCs w:val="22"/>
              </w:rPr>
            </w:pPr>
            <w:r w:rsidRPr="00FF21AF">
              <w:rPr>
                <w:rFonts w:ascii="Times New Roman" w:hAnsi="Times New Roman"/>
                <w:sz w:val="22"/>
                <w:szCs w:val="22"/>
              </w:rPr>
              <w:t>[</w:t>
            </w:r>
            <w:r w:rsidR="00387BCD" w:rsidRPr="00FF21AF">
              <w:rPr>
                <w:rFonts w:ascii="Times New Roman" w:hAnsi="Times New Roman"/>
                <w:sz w:val="22"/>
                <w:szCs w:val="22"/>
              </w:rPr>
              <w:t xml:space="preserve"> </w:t>
            </w:r>
            <w:r w:rsidRPr="00FF21AF">
              <w:rPr>
                <w:rFonts w:ascii="Times New Roman" w:hAnsi="Times New Roman"/>
                <w:sz w:val="22"/>
                <w:szCs w:val="22"/>
              </w:rPr>
              <w:t>]</w:t>
            </w:r>
          </w:p>
        </w:tc>
        <w:tc>
          <w:tcPr>
            <w:tcW w:w="3293" w:type="dxa"/>
          </w:tcPr>
          <w:p w14:paraId="581D1073" w14:textId="77777777" w:rsidR="00505567" w:rsidRPr="00FF21AF" w:rsidRDefault="00505567" w:rsidP="00505567">
            <w:pPr>
              <w:pStyle w:val="CellBody"/>
              <w:spacing w:before="0" w:after="200" w:line="312" w:lineRule="auto"/>
              <w:rPr>
                <w:rFonts w:ascii="Times New Roman" w:hAnsi="Times New Roman"/>
                <w:sz w:val="22"/>
                <w:szCs w:val="22"/>
              </w:rPr>
            </w:pPr>
          </w:p>
        </w:tc>
      </w:tr>
      <w:tr w:rsidR="00505567" w:rsidRPr="00FF21AF" w14:paraId="0D12AECE" w14:textId="77777777" w:rsidTr="00505567">
        <w:trPr>
          <w:cantSplit/>
        </w:trPr>
        <w:tc>
          <w:tcPr>
            <w:tcW w:w="5175" w:type="dxa"/>
          </w:tcPr>
          <w:p w14:paraId="033B88C2" w14:textId="77777777" w:rsidR="00505567" w:rsidRPr="00FF21AF" w:rsidRDefault="00505567" w:rsidP="00505567">
            <w:pPr>
              <w:pStyle w:val="CellBody"/>
              <w:spacing w:before="0" w:after="200" w:line="312" w:lineRule="auto"/>
              <w:rPr>
                <w:rFonts w:ascii="Times New Roman" w:hAnsi="Times New Roman"/>
                <w:sz w:val="22"/>
                <w:szCs w:val="22"/>
              </w:rPr>
            </w:pPr>
            <w:r w:rsidRPr="00FF21AF">
              <w:rPr>
                <w:rFonts w:ascii="Times New Roman" w:hAnsi="Times New Roman"/>
                <w:sz w:val="22"/>
                <w:szCs w:val="22"/>
              </w:rPr>
              <w:t>[</w:t>
            </w:r>
            <w:r w:rsidR="00F856B5" w:rsidRPr="00FF21AF">
              <w:rPr>
                <w:rFonts w:ascii="Times New Roman" w:hAnsi="Times New Roman"/>
                <w:i/>
                <w:iCs/>
                <w:sz w:val="22"/>
                <w:szCs w:val="22"/>
              </w:rPr>
              <w:t>Adviser</w:t>
            </w:r>
            <w:r w:rsidRPr="00FF21AF">
              <w:rPr>
                <w:rFonts w:ascii="Times New Roman" w:hAnsi="Times New Roman"/>
                <w:sz w:val="22"/>
                <w:szCs w:val="22"/>
              </w:rPr>
              <w:t>]</w:t>
            </w:r>
          </w:p>
          <w:p w14:paraId="1DFA3AD8" w14:textId="77777777" w:rsidR="00505567" w:rsidRPr="00FF21AF" w:rsidRDefault="00505567" w:rsidP="00505567">
            <w:pPr>
              <w:pStyle w:val="CellBody"/>
              <w:spacing w:before="0" w:after="200" w:line="312" w:lineRule="auto"/>
              <w:rPr>
                <w:rFonts w:ascii="Times New Roman" w:hAnsi="Times New Roman"/>
                <w:sz w:val="22"/>
                <w:szCs w:val="22"/>
              </w:rPr>
            </w:pPr>
          </w:p>
          <w:p w14:paraId="23B02513" w14:textId="77777777" w:rsidR="00505567" w:rsidRPr="00FF21AF" w:rsidRDefault="00505567" w:rsidP="00505567">
            <w:pPr>
              <w:pStyle w:val="CellBody"/>
              <w:spacing w:before="0" w:after="200" w:line="312" w:lineRule="auto"/>
              <w:rPr>
                <w:rFonts w:ascii="Times New Roman" w:hAnsi="Times New Roman"/>
                <w:sz w:val="22"/>
                <w:szCs w:val="22"/>
              </w:rPr>
            </w:pPr>
          </w:p>
          <w:p w14:paraId="378B01A6" w14:textId="77777777" w:rsidR="00505567" w:rsidRPr="00FF21AF" w:rsidRDefault="00505567" w:rsidP="00505567">
            <w:pPr>
              <w:pStyle w:val="CellBody"/>
              <w:spacing w:before="0" w:after="200" w:line="312" w:lineRule="auto"/>
              <w:rPr>
                <w:rFonts w:ascii="Times New Roman" w:hAnsi="Times New Roman"/>
                <w:sz w:val="22"/>
                <w:szCs w:val="22"/>
              </w:rPr>
            </w:pPr>
          </w:p>
        </w:tc>
        <w:tc>
          <w:tcPr>
            <w:tcW w:w="3293" w:type="dxa"/>
          </w:tcPr>
          <w:p w14:paraId="6ACB1C89" w14:textId="77777777" w:rsidR="00505567" w:rsidRPr="00FF21AF" w:rsidRDefault="00505567" w:rsidP="00505567">
            <w:pPr>
              <w:pStyle w:val="CellBody"/>
              <w:spacing w:before="0" w:after="200" w:line="312" w:lineRule="auto"/>
              <w:rPr>
                <w:rFonts w:ascii="Times New Roman" w:hAnsi="Times New Roman"/>
                <w:sz w:val="22"/>
                <w:szCs w:val="22"/>
              </w:rPr>
            </w:pPr>
          </w:p>
        </w:tc>
      </w:tr>
    </w:tbl>
    <w:p w14:paraId="20C8D234" w14:textId="77777777" w:rsidR="00505567" w:rsidRPr="00FF21AF" w:rsidRDefault="00505567" w:rsidP="00505567">
      <w:pPr>
        <w:pStyle w:val="Body"/>
        <w:spacing w:after="200" w:line="312" w:lineRule="auto"/>
        <w:rPr>
          <w:rFonts w:ascii="Times New Roman" w:hAnsi="Times New Roman"/>
          <w:sz w:val="22"/>
          <w:szCs w:val="22"/>
        </w:rPr>
      </w:pPr>
      <w:r w:rsidRPr="00FF21AF">
        <w:rPr>
          <w:rFonts w:ascii="Times New Roman" w:hAnsi="Times New Roman"/>
          <w:sz w:val="22"/>
          <w:szCs w:val="22"/>
        </w:rPr>
        <w:t>We hereby agree to the terms of this letter.</w:t>
      </w:r>
    </w:p>
    <w:tbl>
      <w:tblPr>
        <w:tblW w:w="0" w:type="auto"/>
        <w:tblInd w:w="8" w:type="dxa"/>
        <w:tblLayout w:type="fixed"/>
        <w:tblCellMar>
          <w:left w:w="0" w:type="dxa"/>
          <w:right w:w="0" w:type="dxa"/>
        </w:tblCellMar>
        <w:tblLook w:val="0000" w:firstRow="0" w:lastRow="0" w:firstColumn="0" w:lastColumn="0" w:noHBand="0" w:noVBand="0"/>
      </w:tblPr>
      <w:tblGrid>
        <w:gridCol w:w="5175"/>
        <w:gridCol w:w="3293"/>
      </w:tblGrid>
      <w:tr w:rsidR="00505567" w:rsidRPr="00FF21AF" w14:paraId="63E0FFED" w14:textId="77777777" w:rsidTr="00505567">
        <w:trPr>
          <w:cantSplit/>
        </w:trPr>
        <w:tc>
          <w:tcPr>
            <w:tcW w:w="5175" w:type="dxa"/>
          </w:tcPr>
          <w:p w14:paraId="5334E5AA" w14:textId="77777777" w:rsidR="00505567" w:rsidRPr="00FF21AF" w:rsidRDefault="00505567" w:rsidP="00505567">
            <w:pPr>
              <w:pStyle w:val="CellBody"/>
              <w:spacing w:before="0" w:after="200" w:line="312" w:lineRule="auto"/>
              <w:rPr>
                <w:rFonts w:ascii="Times New Roman" w:hAnsi="Times New Roman"/>
                <w:sz w:val="22"/>
                <w:szCs w:val="22"/>
              </w:rPr>
            </w:pPr>
            <w:r w:rsidRPr="00FF21AF">
              <w:rPr>
                <w:rFonts w:ascii="Times New Roman" w:hAnsi="Times New Roman"/>
                <w:sz w:val="22"/>
                <w:szCs w:val="22"/>
              </w:rPr>
              <w:t>.......................................................................</w:t>
            </w:r>
          </w:p>
        </w:tc>
        <w:tc>
          <w:tcPr>
            <w:tcW w:w="3293" w:type="dxa"/>
          </w:tcPr>
          <w:p w14:paraId="2F5B7D41" w14:textId="77777777" w:rsidR="00505567" w:rsidRPr="00FF21AF" w:rsidRDefault="00505567" w:rsidP="00505567">
            <w:pPr>
              <w:pStyle w:val="CellBody"/>
              <w:spacing w:before="0" w:after="200" w:line="312" w:lineRule="auto"/>
              <w:rPr>
                <w:rFonts w:ascii="Times New Roman" w:hAnsi="Times New Roman"/>
                <w:sz w:val="22"/>
                <w:szCs w:val="22"/>
              </w:rPr>
            </w:pPr>
          </w:p>
        </w:tc>
      </w:tr>
      <w:tr w:rsidR="00505567" w:rsidRPr="00FF21AF" w14:paraId="4A72AC72" w14:textId="77777777" w:rsidTr="00505567">
        <w:trPr>
          <w:cantSplit/>
        </w:trPr>
        <w:tc>
          <w:tcPr>
            <w:tcW w:w="5175" w:type="dxa"/>
          </w:tcPr>
          <w:p w14:paraId="49C714B8" w14:textId="77777777" w:rsidR="00505567" w:rsidRPr="00FF21AF" w:rsidRDefault="00505567" w:rsidP="00505567">
            <w:pPr>
              <w:pStyle w:val="CellBody"/>
              <w:spacing w:before="0" w:after="200" w:line="312" w:lineRule="auto"/>
              <w:rPr>
                <w:rFonts w:ascii="Times New Roman" w:hAnsi="Times New Roman"/>
                <w:sz w:val="22"/>
                <w:szCs w:val="22"/>
              </w:rPr>
            </w:pPr>
            <w:r w:rsidRPr="00FF21AF">
              <w:rPr>
                <w:rFonts w:ascii="Times New Roman" w:hAnsi="Times New Roman"/>
                <w:sz w:val="22"/>
                <w:szCs w:val="22"/>
              </w:rPr>
              <w:t>[</w:t>
            </w:r>
            <w:r w:rsidR="00387BCD" w:rsidRPr="00FF21AF">
              <w:rPr>
                <w:rFonts w:ascii="Times New Roman" w:hAnsi="Times New Roman"/>
                <w:sz w:val="22"/>
                <w:szCs w:val="22"/>
              </w:rPr>
              <w:t xml:space="preserve"> </w:t>
            </w:r>
            <w:r w:rsidRPr="00FF21AF">
              <w:rPr>
                <w:rFonts w:ascii="Times New Roman" w:hAnsi="Times New Roman"/>
                <w:sz w:val="22"/>
                <w:szCs w:val="22"/>
              </w:rPr>
              <w:t>]</w:t>
            </w:r>
          </w:p>
        </w:tc>
        <w:tc>
          <w:tcPr>
            <w:tcW w:w="3293" w:type="dxa"/>
          </w:tcPr>
          <w:p w14:paraId="7572A6B7" w14:textId="77777777" w:rsidR="00505567" w:rsidRPr="00FF21AF" w:rsidRDefault="00505567" w:rsidP="00505567">
            <w:pPr>
              <w:pStyle w:val="CellBody"/>
              <w:spacing w:before="0" w:after="200" w:line="312" w:lineRule="auto"/>
              <w:rPr>
                <w:rFonts w:ascii="Times New Roman" w:hAnsi="Times New Roman"/>
                <w:sz w:val="22"/>
                <w:szCs w:val="22"/>
              </w:rPr>
            </w:pPr>
          </w:p>
        </w:tc>
      </w:tr>
      <w:tr w:rsidR="00505567" w:rsidRPr="00FF21AF" w14:paraId="3E6798AA" w14:textId="77777777" w:rsidTr="00505567">
        <w:trPr>
          <w:cantSplit/>
        </w:trPr>
        <w:tc>
          <w:tcPr>
            <w:tcW w:w="5175" w:type="dxa"/>
          </w:tcPr>
          <w:p w14:paraId="2C4E75E5" w14:textId="77777777" w:rsidR="00505567" w:rsidRPr="00FF21AF" w:rsidRDefault="00505567" w:rsidP="00505567">
            <w:pPr>
              <w:pStyle w:val="CellBody"/>
              <w:spacing w:before="0" w:after="200" w:line="312" w:lineRule="auto"/>
              <w:rPr>
                <w:rFonts w:ascii="Times New Roman" w:hAnsi="Times New Roman"/>
                <w:sz w:val="22"/>
                <w:szCs w:val="22"/>
              </w:rPr>
            </w:pPr>
            <w:r w:rsidRPr="00FF21AF">
              <w:rPr>
                <w:rFonts w:ascii="Times New Roman" w:hAnsi="Times New Roman"/>
                <w:sz w:val="22"/>
                <w:szCs w:val="22"/>
              </w:rPr>
              <w:t>For and on behalf of [</w:t>
            </w:r>
            <w:r w:rsidR="00532098">
              <w:rPr>
                <w:rFonts w:ascii="Times New Roman" w:hAnsi="Times New Roman"/>
                <w:i/>
                <w:iCs/>
                <w:sz w:val="22"/>
                <w:szCs w:val="22"/>
              </w:rPr>
              <w:t>Seller</w:t>
            </w:r>
            <w:r w:rsidRPr="00FF21AF">
              <w:rPr>
                <w:rFonts w:ascii="Times New Roman" w:hAnsi="Times New Roman"/>
                <w:sz w:val="22"/>
                <w:szCs w:val="22"/>
              </w:rPr>
              <w:t>]</w:t>
            </w:r>
          </w:p>
          <w:p w14:paraId="590D9BEB" w14:textId="77777777" w:rsidR="00505567" w:rsidRPr="00FF21AF" w:rsidRDefault="00505567" w:rsidP="00505567">
            <w:pPr>
              <w:pStyle w:val="CellBody"/>
              <w:spacing w:before="0" w:after="200" w:line="312" w:lineRule="auto"/>
              <w:rPr>
                <w:rFonts w:ascii="Times New Roman" w:hAnsi="Times New Roman"/>
                <w:sz w:val="22"/>
                <w:szCs w:val="22"/>
              </w:rPr>
            </w:pPr>
          </w:p>
        </w:tc>
        <w:tc>
          <w:tcPr>
            <w:tcW w:w="3293" w:type="dxa"/>
          </w:tcPr>
          <w:p w14:paraId="7A237C61" w14:textId="77777777" w:rsidR="00505567" w:rsidRPr="00FF21AF" w:rsidRDefault="00505567" w:rsidP="00505567">
            <w:pPr>
              <w:pStyle w:val="CellBody"/>
              <w:spacing w:before="0" w:after="200" w:line="312" w:lineRule="auto"/>
              <w:rPr>
                <w:rFonts w:ascii="Times New Roman" w:hAnsi="Times New Roman"/>
                <w:sz w:val="22"/>
                <w:szCs w:val="22"/>
              </w:rPr>
            </w:pPr>
          </w:p>
        </w:tc>
      </w:tr>
      <w:tr w:rsidR="00505567" w:rsidRPr="00FF21AF" w14:paraId="5D74BB4E" w14:textId="77777777" w:rsidTr="00505567">
        <w:trPr>
          <w:cantSplit/>
        </w:trPr>
        <w:tc>
          <w:tcPr>
            <w:tcW w:w="5175" w:type="dxa"/>
          </w:tcPr>
          <w:p w14:paraId="27587C50" w14:textId="77777777" w:rsidR="00505567" w:rsidRPr="00FF21AF" w:rsidRDefault="00505567" w:rsidP="00505567">
            <w:pPr>
              <w:pStyle w:val="CellBody"/>
              <w:spacing w:before="0" w:after="200" w:line="312" w:lineRule="auto"/>
              <w:rPr>
                <w:rFonts w:ascii="Times New Roman" w:hAnsi="Times New Roman"/>
                <w:sz w:val="22"/>
                <w:szCs w:val="22"/>
              </w:rPr>
            </w:pPr>
          </w:p>
        </w:tc>
        <w:tc>
          <w:tcPr>
            <w:tcW w:w="3293" w:type="dxa"/>
          </w:tcPr>
          <w:p w14:paraId="08A5D8A4" w14:textId="77777777" w:rsidR="00505567" w:rsidRPr="00FF21AF" w:rsidRDefault="00505567" w:rsidP="00505567">
            <w:pPr>
              <w:pStyle w:val="CellBody"/>
              <w:spacing w:before="0" w:after="200" w:line="312" w:lineRule="auto"/>
              <w:rPr>
                <w:rFonts w:ascii="Times New Roman" w:hAnsi="Times New Roman"/>
                <w:sz w:val="22"/>
                <w:szCs w:val="22"/>
              </w:rPr>
            </w:pPr>
          </w:p>
        </w:tc>
      </w:tr>
      <w:tr w:rsidR="00505567" w:rsidRPr="007C35FC" w14:paraId="52D8DAAD" w14:textId="77777777" w:rsidTr="00505567">
        <w:trPr>
          <w:cantSplit/>
        </w:trPr>
        <w:tc>
          <w:tcPr>
            <w:tcW w:w="5175" w:type="dxa"/>
          </w:tcPr>
          <w:p w14:paraId="62429439" w14:textId="77777777" w:rsidR="00505567" w:rsidRPr="007C35FC" w:rsidRDefault="00505567" w:rsidP="00505567">
            <w:pPr>
              <w:pStyle w:val="CellBody"/>
              <w:spacing w:before="0" w:after="200" w:line="312" w:lineRule="auto"/>
              <w:rPr>
                <w:rFonts w:ascii="Times New Roman" w:hAnsi="Times New Roman"/>
                <w:sz w:val="22"/>
                <w:szCs w:val="22"/>
              </w:rPr>
            </w:pPr>
            <w:r w:rsidRPr="00FF21AF">
              <w:rPr>
                <w:rFonts w:ascii="Times New Roman" w:hAnsi="Times New Roman"/>
                <w:sz w:val="22"/>
                <w:szCs w:val="22"/>
              </w:rPr>
              <w:t>Dated: ...........................................................</w:t>
            </w:r>
          </w:p>
          <w:p w14:paraId="2F3D3656" w14:textId="77777777" w:rsidR="00505567" w:rsidRPr="007C35FC" w:rsidRDefault="00505567" w:rsidP="00505567">
            <w:pPr>
              <w:pStyle w:val="CellBody"/>
              <w:spacing w:before="0" w:after="200" w:line="312" w:lineRule="auto"/>
              <w:rPr>
                <w:rFonts w:ascii="Times New Roman" w:hAnsi="Times New Roman"/>
                <w:sz w:val="22"/>
                <w:szCs w:val="22"/>
              </w:rPr>
            </w:pPr>
          </w:p>
        </w:tc>
        <w:tc>
          <w:tcPr>
            <w:tcW w:w="3293" w:type="dxa"/>
          </w:tcPr>
          <w:p w14:paraId="5A5A3CBC" w14:textId="77777777" w:rsidR="00505567" w:rsidRPr="007C35FC" w:rsidRDefault="00505567" w:rsidP="00505567">
            <w:pPr>
              <w:pStyle w:val="CellBody"/>
              <w:spacing w:before="0" w:after="200" w:line="312" w:lineRule="auto"/>
              <w:rPr>
                <w:rFonts w:ascii="Times New Roman" w:hAnsi="Times New Roman"/>
                <w:sz w:val="22"/>
                <w:szCs w:val="22"/>
              </w:rPr>
            </w:pPr>
          </w:p>
        </w:tc>
      </w:tr>
    </w:tbl>
    <w:p w14:paraId="644A0BA4" w14:textId="77777777" w:rsidR="00505567" w:rsidRPr="007C35FC" w:rsidRDefault="00505567" w:rsidP="00505567">
      <w:pPr>
        <w:pStyle w:val="Body"/>
        <w:spacing w:after="200" w:line="312" w:lineRule="auto"/>
        <w:rPr>
          <w:rFonts w:ascii="Times New Roman" w:hAnsi="Times New Roman"/>
          <w:sz w:val="22"/>
          <w:szCs w:val="22"/>
        </w:rPr>
      </w:pPr>
    </w:p>
    <w:p w14:paraId="07AD88E5" w14:textId="77777777" w:rsidR="00BE719A" w:rsidRDefault="00BE719A">
      <w:pPr>
        <w:rPr>
          <w:szCs w:val="22"/>
        </w:rPr>
      </w:pPr>
      <w:r>
        <w:rPr>
          <w:szCs w:val="22"/>
        </w:rPr>
        <w:br w:type="page"/>
      </w:r>
    </w:p>
    <w:p w14:paraId="27696567" w14:textId="77777777" w:rsidR="00BE719A" w:rsidRPr="00871407" w:rsidRDefault="00BE719A" w:rsidP="00871407">
      <w:pPr>
        <w:pStyle w:val="CMSSchPart"/>
        <w:spacing w:after="200" w:line="312" w:lineRule="auto"/>
      </w:pPr>
      <w:bookmarkStart w:id="102" w:name="appendix7"/>
      <w:bookmarkStart w:id="103" w:name="_Toc519075864"/>
      <w:bookmarkStart w:id="104" w:name="_Toc508011658"/>
      <w:bookmarkStart w:id="105" w:name="_Toc507550892"/>
      <w:bookmarkStart w:id="106" w:name="_Toc507545538"/>
      <w:bookmarkStart w:id="107" w:name="_Toc507545532"/>
      <w:bookmarkStart w:id="108" w:name="_Toc507545526"/>
      <w:bookmarkStart w:id="109" w:name="_Toc507545177"/>
      <w:bookmarkStart w:id="110" w:name="_Toc507544871"/>
      <w:bookmarkStart w:id="111" w:name="_Toc507544859"/>
      <w:bookmarkStart w:id="112" w:name="_Ref507542852"/>
      <w:bookmarkStart w:id="113" w:name="_Toc6913172"/>
      <w:r w:rsidRPr="00871407">
        <w:lastRenderedPageBreak/>
        <w:t xml:space="preserve">Appendix </w:t>
      </w:r>
      <w:r w:rsidR="00845BEB">
        <w:t>7</w:t>
      </w:r>
      <w:bookmarkEnd w:id="102"/>
      <w:r w:rsidRPr="00871407">
        <w:t xml:space="preserve">: Technical Criteria Evidence </w:t>
      </w:r>
      <w:proofErr w:type="spellStart"/>
      <w:r w:rsidRPr="00871407">
        <w:t>Formsheet</w:t>
      </w:r>
      <w:bookmarkEnd w:id="103"/>
      <w:bookmarkEnd w:id="104"/>
      <w:bookmarkEnd w:id="105"/>
      <w:bookmarkEnd w:id="106"/>
      <w:bookmarkEnd w:id="107"/>
      <w:bookmarkEnd w:id="108"/>
      <w:bookmarkEnd w:id="109"/>
      <w:bookmarkEnd w:id="110"/>
      <w:bookmarkEnd w:id="111"/>
      <w:bookmarkEnd w:id="112"/>
      <w:bookmarkEnd w:id="113"/>
      <w:proofErr w:type="spellEnd"/>
    </w:p>
    <w:p w14:paraId="1163DA57" w14:textId="77777777" w:rsidR="00BE719A" w:rsidRDefault="00BE719A" w:rsidP="00BE719A">
      <w:pPr>
        <w:pStyle w:val="ClientNormal"/>
      </w:pPr>
    </w:p>
    <w:tbl>
      <w:tblPr>
        <w:tblStyle w:val="TableGrid"/>
        <w:tblW w:w="5000" w:type="pct"/>
        <w:tblLook w:val="04A0" w:firstRow="1" w:lastRow="0" w:firstColumn="1" w:lastColumn="0" w:noHBand="0" w:noVBand="1"/>
      </w:tblPr>
      <w:tblGrid>
        <w:gridCol w:w="3404"/>
        <w:gridCol w:w="1812"/>
        <w:gridCol w:w="1811"/>
        <w:gridCol w:w="2035"/>
      </w:tblGrid>
      <w:tr w:rsidR="00BE719A" w14:paraId="280D3883" w14:textId="77777777" w:rsidTr="00BE719A">
        <w:tc>
          <w:tcPr>
            <w:tcW w:w="1878" w:type="pct"/>
            <w:tcBorders>
              <w:top w:val="single" w:sz="4" w:space="0" w:color="auto"/>
              <w:left w:val="single" w:sz="4" w:space="0" w:color="auto"/>
              <w:bottom w:val="single" w:sz="4" w:space="0" w:color="auto"/>
              <w:right w:val="single" w:sz="4" w:space="0" w:color="auto"/>
            </w:tcBorders>
            <w:hideMark/>
          </w:tcPr>
          <w:p w14:paraId="3EBBFEBE" w14:textId="77777777" w:rsidR="00BE719A" w:rsidRDefault="00BE719A">
            <w:pPr>
              <w:pStyle w:val="DocText"/>
              <w:spacing w:before="200" w:after="200" w:line="312" w:lineRule="auto"/>
              <w:rPr>
                <w:b/>
              </w:rPr>
            </w:pPr>
            <w:r>
              <w:rPr>
                <w:b/>
              </w:rPr>
              <w:t>Name of Prospective Bidder</w:t>
            </w:r>
          </w:p>
        </w:tc>
        <w:tc>
          <w:tcPr>
            <w:tcW w:w="3122" w:type="pct"/>
            <w:gridSpan w:val="3"/>
            <w:tcBorders>
              <w:top w:val="single" w:sz="4" w:space="0" w:color="auto"/>
              <w:left w:val="single" w:sz="4" w:space="0" w:color="auto"/>
              <w:bottom w:val="single" w:sz="4" w:space="0" w:color="auto"/>
              <w:right w:val="single" w:sz="4" w:space="0" w:color="auto"/>
            </w:tcBorders>
          </w:tcPr>
          <w:p w14:paraId="4D288F45" w14:textId="77777777" w:rsidR="00BE719A" w:rsidRDefault="00BE719A">
            <w:pPr>
              <w:pStyle w:val="DocText"/>
              <w:spacing w:before="200" w:after="200" w:line="312" w:lineRule="auto"/>
            </w:pPr>
          </w:p>
        </w:tc>
      </w:tr>
      <w:tr w:rsidR="00BE719A" w14:paraId="2D6E720F" w14:textId="77777777" w:rsidTr="00BE719A">
        <w:tc>
          <w:tcPr>
            <w:tcW w:w="1878" w:type="pct"/>
            <w:tcBorders>
              <w:top w:val="single" w:sz="4" w:space="0" w:color="auto"/>
              <w:left w:val="single" w:sz="4" w:space="0" w:color="auto"/>
              <w:bottom w:val="single" w:sz="4" w:space="0" w:color="auto"/>
              <w:right w:val="single" w:sz="4" w:space="0" w:color="auto"/>
            </w:tcBorders>
            <w:hideMark/>
          </w:tcPr>
          <w:p w14:paraId="1E3DC964" w14:textId="77777777" w:rsidR="00BE719A" w:rsidRDefault="00BE719A">
            <w:pPr>
              <w:pStyle w:val="DocText"/>
              <w:spacing w:before="200" w:after="200" w:line="312" w:lineRule="auto"/>
              <w:rPr>
                <w:b/>
              </w:rPr>
            </w:pPr>
            <w:r>
              <w:rPr>
                <w:b/>
              </w:rPr>
              <w:t>Names of Consortium Members (if applicable)</w:t>
            </w:r>
          </w:p>
        </w:tc>
        <w:tc>
          <w:tcPr>
            <w:tcW w:w="1000" w:type="pct"/>
            <w:tcBorders>
              <w:top w:val="single" w:sz="4" w:space="0" w:color="auto"/>
              <w:left w:val="single" w:sz="4" w:space="0" w:color="auto"/>
              <w:bottom w:val="single" w:sz="4" w:space="0" w:color="auto"/>
              <w:right w:val="single" w:sz="4" w:space="0" w:color="auto"/>
            </w:tcBorders>
          </w:tcPr>
          <w:p w14:paraId="4363C5F6" w14:textId="77777777" w:rsidR="00BE719A" w:rsidRDefault="00BE719A">
            <w:pPr>
              <w:pStyle w:val="DocText"/>
              <w:spacing w:before="200" w:after="200" w:line="312" w:lineRule="auto"/>
            </w:pPr>
          </w:p>
        </w:tc>
        <w:tc>
          <w:tcPr>
            <w:tcW w:w="999" w:type="pct"/>
            <w:tcBorders>
              <w:top w:val="single" w:sz="4" w:space="0" w:color="auto"/>
              <w:left w:val="single" w:sz="4" w:space="0" w:color="auto"/>
              <w:bottom w:val="single" w:sz="4" w:space="0" w:color="auto"/>
              <w:right w:val="single" w:sz="4" w:space="0" w:color="auto"/>
            </w:tcBorders>
          </w:tcPr>
          <w:p w14:paraId="65AE56E4" w14:textId="77777777" w:rsidR="00BE719A" w:rsidRDefault="00BE719A">
            <w:pPr>
              <w:pStyle w:val="DocText"/>
              <w:spacing w:before="200" w:after="200" w:line="312" w:lineRule="auto"/>
            </w:pPr>
          </w:p>
        </w:tc>
        <w:tc>
          <w:tcPr>
            <w:tcW w:w="1123" w:type="pct"/>
            <w:tcBorders>
              <w:top w:val="single" w:sz="4" w:space="0" w:color="auto"/>
              <w:left w:val="single" w:sz="4" w:space="0" w:color="auto"/>
              <w:bottom w:val="single" w:sz="4" w:space="0" w:color="auto"/>
              <w:right w:val="single" w:sz="4" w:space="0" w:color="auto"/>
            </w:tcBorders>
          </w:tcPr>
          <w:p w14:paraId="6C485193" w14:textId="77777777" w:rsidR="00BE719A" w:rsidRDefault="00BE719A">
            <w:pPr>
              <w:pStyle w:val="DocText"/>
              <w:spacing w:before="200" w:after="200" w:line="312" w:lineRule="auto"/>
            </w:pPr>
          </w:p>
        </w:tc>
      </w:tr>
    </w:tbl>
    <w:p w14:paraId="011A7475" w14:textId="77777777" w:rsidR="00BE719A" w:rsidRDefault="00BE719A" w:rsidP="00BE719A">
      <w:pPr>
        <w:pStyle w:val="ClientNormal"/>
      </w:pPr>
    </w:p>
    <w:p w14:paraId="6EF25929" w14:textId="77777777" w:rsidR="00BE719A" w:rsidRDefault="00BE719A" w:rsidP="00BE719A">
      <w:pPr>
        <w:pStyle w:val="ClientNormal"/>
      </w:pPr>
    </w:p>
    <w:tbl>
      <w:tblPr>
        <w:tblStyle w:val="TableGrid"/>
        <w:tblW w:w="5000" w:type="pct"/>
        <w:tblCellMar>
          <w:left w:w="115" w:type="dxa"/>
          <w:right w:w="115" w:type="dxa"/>
        </w:tblCellMar>
        <w:tblLook w:val="04A0" w:firstRow="1" w:lastRow="0" w:firstColumn="1" w:lastColumn="0" w:noHBand="0" w:noVBand="1"/>
      </w:tblPr>
      <w:tblGrid>
        <w:gridCol w:w="1665"/>
        <w:gridCol w:w="796"/>
        <w:gridCol w:w="6601"/>
      </w:tblGrid>
      <w:tr w:rsidR="00B04A3D" w14:paraId="4CAFEB51" w14:textId="77777777" w:rsidTr="001821CA">
        <w:tc>
          <w:tcPr>
            <w:tcW w:w="919" w:type="pct"/>
            <w:vMerge w:val="restart"/>
            <w:tcBorders>
              <w:top w:val="single" w:sz="4" w:space="0" w:color="auto"/>
              <w:left w:val="single" w:sz="4" w:space="0" w:color="auto"/>
              <w:bottom w:val="single" w:sz="4" w:space="0" w:color="auto"/>
              <w:right w:val="single" w:sz="4" w:space="0" w:color="auto"/>
            </w:tcBorders>
            <w:hideMark/>
          </w:tcPr>
          <w:p w14:paraId="62535DA0" w14:textId="77777777" w:rsidR="00B04A3D" w:rsidRDefault="00B04A3D">
            <w:pPr>
              <w:pStyle w:val="DocText"/>
              <w:spacing w:before="200" w:after="200" w:line="312" w:lineRule="auto"/>
              <w:rPr>
                <w:b/>
              </w:rPr>
            </w:pPr>
            <w:r>
              <w:rPr>
                <w:b/>
              </w:rPr>
              <w:t>Technical Criterion</w:t>
            </w:r>
          </w:p>
          <w:p w14:paraId="333B9F83" w14:textId="77777777" w:rsidR="00B04A3D" w:rsidRDefault="00B04A3D">
            <w:pPr>
              <w:pStyle w:val="DocText"/>
              <w:spacing w:before="200" w:after="200" w:line="312" w:lineRule="auto"/>
              <w:rPr>
                <w:sz w:val="22"/>
              </w:rPr>
            </w:pPr>
            <w:r>
              <w:t>(satisfaction of one Technical Criterion only is required)</w:t>
            </w:r>
          </w:p>
        </w:tc>
        <w:tc>
          <w:tcPr>
            <w:tcW w:w="439" w:type="pct"/>
            <w:tcBorders>
              <w:top w:val="single" w:sz="4" w:space="0" w:color="auto"/>
              <w:left w:val="single" w:sz="4" w:space="0" w:color="auto"/>
              <w:bottom w:val="single" w:sz="4" w:space="0" w:color="auto"/>
              <w:right w:val="single" w:sz="4" w:space="0" w:color="auto"/>
            </w:tcBorders>
          </w:tcPr>
          <w:p w14:paraId="11633D02" w14:textId="77777777" w:rsidR="00B04A3D" w:rsidRDefault="00B04A3D">
            <w:pPr>
              <w:pStyle w:val="DocText"/>
              <w:spacing w:before="200" w:after="200" w:line="312" w:lineRule="auto"/>
            </w:pPr>
          </w:p>
        </w:tc>
        <w:tc>
          <w:tcPr>
            <w:tcW w:w="3642" w:type="pct"/>
            <w:tcBorders>
              <w:top w:val="single" w:sz="4" w:space="0" w:color="auto"/>
              <w:left w:val="single" w:sz="4" w:space="0" w:color="auto"/>
              <w:bottom w:val="single" w:sz="4" w:space="0" w:color="auto"/>
              <w:right w:val="single" w:sz="4" w:space="0" w:color="auto"/>
            </w:tcBorders>
            <w:hideMark/>
          </w:tcPr>
          <w:p w14:paraId="27283618" w14:textId="77777777" w:rsidR="00B04A3D" w:rsidRDefault="00B04A3D">
            <w:pPr>
              <w:pStyle w:val="DocText"/>
              <w:spacing w:before="200" w:after="200" w:line="312" w:lineRule="auto"/>
            </w:pPr>
            <w:r>
              <w:rPr>
                <w:bCs/>
                <w:color w:val="000000"/>
              </w:rPr>
              <w:t>A</w:t>
            </w:r>
            <w:r w:rsidRPr="00FF21AF">
              <w:rPr>
                <w:bCs/>
                <w:color w:val="000000"/>
              </w:rPr>
              <w:t xml:space="preserve">t least three grid-connected solar photovoltaic power plants, each in a different country anywhere in the world with a minimum aggregate capacity of 100 </w:t>
            </w:r>
            <w:proofErr w:type="spellStart"/>
            <w:r w:rsidRPr="00FF21AF">
              <w:rPr>
                <w:bCs/>
                <w:color w:val="000000"/>
              </w:rPr>
              <w:t>MW</w:t>
            </w:r>
            <w:r>
              <w:rPr>
                <w:bCs/>
                <w:color w:val="000000"/>
              </w:rPr>
              <w:t>ac</w:t>
            </w:r>
            <w:proofErr w:type="spellEnd"/>
            <w:r>
              <w:rPr>
                <w:bCs/>
                <w:color w:val="000000"/>
              </w:rPr>
              <w:t xml:space="preserve"> (with a minimum capacity of 10 </w:t>
            </w:r>
            <w:proofErr w:type="spellStart"/>
            <w:r>
              <w:rPr>
                <w:bCs/>
                <w:color w:val="000000"/>
              </w:rPr>
              <w:t>MWac</w:t>
            </w:r>
            <w:proofErr w:type="spellEnd"/>
            <w:r>
              <w:rPr>
                <w:bCs/>
                <w:color w:val="000000"/>
              </w:rPr>
              <w:t xml:space="preserve"> for each individual plant considered)</w:t>
            </w:r>
            <w:r>
              <w:rPr>
                <w:rFonts w:eastAsia="SimSun"/>
                <w:color w:val="000000"/>
                <w:szCs w:val="24"/>
                <w:lang w:eastAsia="zh-CN"/>
              </w:rPr>
              <w:t>.</w:t>
            </w:r>
          </w:p>
        </w:tc>
      </w:tr>
      <w:tr w:rsidR="00B04A3D" w14:paraId="75D93E0D" w14:textId="77777777" w:rsidTr="001821CA">
        <w:tc>
          <w:tcPr>
            <w:tcW w:w="0" w:type="auto"/>
            <w:vMerge/>
            <w:tcBorders>
              <w:top w:val="single" w:sz="4" w:space="0" w:color="auto"/>
              <w:left w:val="single" w:sz="4" w:space="0" w:color="auto"/>
              <w:bottom w:val="single" w:sz="4" w:space="0" w:color="auto"/>
              <w:right w:val="single" w:sz="4" w:space="0" w:color="auto"/>
            </w:tcBorders>
            <w:vAlign w:val="center"/>
            <w:hideMark/>
          </w:tcPr>
          <w:p w14:paraId="13E36FE6" w14:textId="77777777" w:rsidR="00B04A3D" w:rsidRDefault="00B04A3D">
            <w:pPr>
              <w:rPr>
                <w:rFonts w:cstheme="minorBidi"/>
                <w:sz w:val="22"/>
                <w:szCs w:val="22"/>
              </w:rPr>
            </w:pPr>
          </w:p>
        </w:tc>
        <w:tc>
          <w:tcPr>
            <w:tcW w:w="439" w:type="pct"/>
            <w:tcBorders>
              <w:top w:val="single" w:sz="4" w:space="0" w:color="auto"/>
              <w:left w:val="single" w:sz="4" w:space="0" w:color="auto"/>
              <w:bottom w:val="single" w:sz="4" w:space="0" w:color="auto"/>
              <w:right w:val="single" w:sz="4" w:space="0" w:color="auto"/>
            </w:tcBorders>
          </w:tcPr>
          <w:p w14:paraId="17488C7F" w14:textId="77777777" w:rsidR="00B04A3D" w:rsidRDefault="00B04A3D">
            <w:pPr>
              <w:pStyle w:val="DocText"/>
              <w:spacing w:before="200" w:after="200" w:line="312" w:lineRule="auto"/>
            </w:pPr>
          </w:p>
        </w:tc>
        <w:tc>
          <w:tcPr>
            <w:tcW w:w="3642" w:type="pct"/>
            <w:tcBorders>
              <w:top w:val="single" w:sz="4" w:space="0" w:color="auto"/>
              <w:left w:val="single" w:sz="4" w:space="0" w:color="auto"/>
              <w:bottom w:val="single" w:sz="4" w:space="0" w:color="auto"/>
              <w:right w:val="single" w:sz="4" w:space="0" w:color="auto"/>
            </w:tcBorders>
            <w:hideMark/>
          </w:tcPr>
          <w:p w14:paraId="5542919E" w14:textId="77777777" w:rsidR="00B04A3D" w:rsidRDefault="00B04A3D">
            <w:pPr>
              <w:pStyle w:val="DocText"/>
              <w:spacing w:before="200" w:after="200" w:line="312" w:lineRule="auto"/>
              <w:rPr>
                <w:rFonts w:eastAsia="SimSun"/>
                <w:color w:val="000000"/>
                <w:szCs w:val="24"/>
                <w:lang w:eastAsia="zh-CN"/>
              </w:rPr>
            </w:pPr>
            <w:r>
              <w:rPr>
                <w:rFonts w:eastAsia="SimSun"/>
                <w:color w:val="000000"/>
                <w:szCs w:val="24"/>
                <w:lang w:eastAsia="zh-CN"/>
              </w:rPr>
              <w:t>One or more grid-connected power plant(s) of any technology anywhere in the world with a minimum aggregate capacity of 1,500 MW.</w:t>
            </w:r>
          </w:p>
        </w:tc>
      </w:tr>
    </w:tbl>
    <w:p w14:paraId="2A2E68E4" w14:textId="77777777" w:rsidR="00BE719A" w:rsidRDefault="00BE719A" w:rsidP="00BE719A">
      <w:pPr>
        <w:pStyle w:val="ClientNormal"/>
        <w:pageBreakBefore/>
      </w:pPr>
    </w:p>
    <w:tbl>
      <w:tblPr>
        <w:tblStyle w:val="TableGrid"/>
        <w:tblW w:w="5000" w:type="pct"/>
        <w:tblLook w:val="04A0" w:firstRow="1" w:lastRow="0" w:firstColumn="1" w:lastColumn="0" w:noHBand="0" w:noVBand="1"/>
      </w:tblPr>
      <w:tblGrid>
        <w:gridCol w:w="1660"/>
        <w:gridCol w:w="1666"/>
        <w:gridCol w:w="1805"/>
        <w:gridCol w:w="1890"/>
        <w:gridCol w:w="2041"/>
      </w:tblGrid>
      <w:tr w:rsidR="00BE719A" w14:paraId="0F155302" w14:textId="77777777" w:rsidTr="00BE719A">
        <w:trPr>
          <w:trHeight w:val="1914"/>
        </w:trPr>
        <w:tc>
          <w:tcPr>
            <w:tcW w:w="916" w:type="pct"/>
            <w:tcBorders>
              <w:top w:val="single" w:sz="4" w:space="0" w:color="auto"/>
              <w:left w:val="single" w:sz="4" w:space="0" w:color="auto"/>
              <w:bottom w:val="single" w:sz="4" w:space="0" w:color="auto"/>
              <w:right w:val="single" w:sz="4" w:space="0" w:color="auto"/>
            </w:tcBorders>
            <w:hideMark/>
          </w:tcPr>
          <w:p w14:paraId="517AC985" w14:textId="77777777" w:rsidR="00BE719A" w:rsidRDefault="00BE719A">
            <w:pPr>
              <w:pStyle w:val="DocText"/>
              <w:spacing w:before="200" w:after="200" w:line="312" w:lineRule="auto"/>
              <w:jc w:val="left"/>
              <w:rPr>
                <w:b/>
              </w:rPr>
            </w:pPr>
            <w:r>
              <w:rPr>
                <w:b/>
              </w:rPr>
              <w:t>Name of power plant/project and location</w:t>
            </w:r>
          </w:p>
        </w:tc>
        <w:tc>
          <w:tcPr>
            <w:tcW w:w="919" w:type="pct"/>
            <w:tcBorders>
              <w:top w:val="single" w:sz="4" w:space="0" w:color="auto"/>
              <w:left w:val="single" w:sz="4" w:space="0" w:color="auto"/>
              <w:bottom w:val="single" w:sz="4" w:space="0" w:color="auto"/>
              <w:right w:val="single" w:sz="4" w:space="0" w:color="auto"/>
            </w:tcBorders>
            <w:hideMark/>
          </w:tcPr>
          <w:p w14:paraId="6E91D339" w14:textId="77777777" w:rsidR="00BE719A" w:rsidRDefault="00BE719A">
            <w:pPr>
              <w:pStyle w:val="DocText"/>
              <w:spacing w:before="200" w:after="200" w:line="312" w:lineRule="auto"/>
              <w:jc w:val="left"/>
              <w:rPr>
                <w:b/>
              </w:rPr>
            </w:pPr>
            <w:r>
              <w:rPr>
                <w:b/>
              </w:rPr>
              <w:t>Name of the Project Company</w:t>
            </w:r>
          </w:p>
        </w:tc>
        <w:tc>
          <w:tcPr>
            <w:tcW w:w="996" w:type="pct"/>
            <w:tcBorders>
              <w:top w:val="single" w:sz="4" w:space="0" w:color="auto"/>
              <w:left w:val="single" w:sz="4" w:space="0" w:color="auto"/>
              <w:bottom w:val="single" w:sz="4" w:space="0" w:color="auto"/>
              <w:right w:val="single" w:sz="4" w:space="0" w:color="auto"/>
            </w:tcBorders>
            <w:hideMark/>
          </w:tcPr>
          <w:p w14:paraId="6B611EBA" w14:textId="77777777" w:rsidR="00BE719A" w:rsidRDefault="00BE719A">
            <w:pPr>
              <w:pStyle w:val="DocText"/>
              <w:spacing w:before="200" w:after="200" w:line="312" w:lineRule="auto"/>
              <w:jc w:val="left"/>
              <w:rPr>
                <w:b/>
              </w:rPr>
            </w:pPr>
            <w:r>
              <w:rPr>
                <w:b/>
              </w:rPr>
              <w:t>Date of plant/project commercial operation and the Relevant Period</w:t>
            </w:r>
          </w:p>
        </w:tc>
        <w:tc>
          <w:tcPr>
            <w:tcW w:w="1043" w:type="pct"/>
            <w:tcBorders>
              <w:top w:val="single" w:sz="4" w:space="0" w:color="auto"/>
              <w:left w:val="single" w:sz="4" w:space="0" w:color="auto"/>
              <w:bottom w:val="single" w:sz="4" w:space="0" w:color="auto"/>
              <w:right w:val="single" w:sz="4" w:space="0" w:color="auto"/>
            </w:tcBorders>
            <w:hideMark/>
          </w:tcPr>
          <w:p w14:paraId="07E4AA81" w14:textId="77777777" w:rsidR="00BE719A" w:rsidRDefault="00BE719A">
            <w:pPr>
              <w:pStyle w:val="DocText"/>
              <w:spacing w:before="200" w:after="200" w:line="312" w:lineRule="auto"/>
              <w:jc w:val="left"/>
              <w:rPr>
                <w:b/>
              </w:rPr>
            </w:pPr>
            <w:r>
              <w:rPr>
                <w:b/>
              </w:rPr>
              <w:t xml:space="preserve">Name of sponsor and percentage participation (direct or indirect) in the relevant power plant during the Relevant Period </w:t>
            </w:r>
          </w:p>
        </w:tc>
        <w:tc>
          <w:tcPr>
            <w:tcW w:w="1126" w:type="pct"/>
            <w:tcBorders>
              <w:top w:val="single" w:sz="4" w:space="0" w:color="auto"/>
              <w:left w:val="single" w:sz="4" w:space="0" w:color="auto"/>
              <w:bottom w:val="single" w:sz="4" w:space="0" w:color="auto"/>
              <w:right w:val="single" w:sz="4" w:space="0" w:color="auto"/>
            </w:tcBorders>
            <w:hideMark/>
          </w:tcPr>
          <w:p w14:paraId="6A6DBDC0" w14:textId="77777777" w:rsidR="00BE719A" w:rsidRDefault="00BE719A">
            <w:pPr>
              <w:pStyle w:val="DocText"/>
              <w:spacing w:before="200" w:after="200" w:line="312" w:lineRule="auto"/>
              <w:jc w:val="left"/>
              <w:rPr>
                <w:b/>
              </w:rPr>
            </w:pPr>
            <w:r>
              <w:rPr>
                <w:b/>
              </w:rPr>
              <w:t>Name of auditor able to confirm the direct or indirect participation of the sponsor</w:t>
            </w:r>
          </w:p>
        </w:tc>
      </w:tr>
      <w:tr w:rsidR="00BE719A" w14:paraId="4E9EE434" w14:textId="77777777" w:rsidTr="00BE719A">
        <w:tc>
          <w:tcPr>
            <w:tcW w:w="916" w:type="pct"/>
            <w:tcBorders>
              <w:top w:val="single" w:sz="4" w:space="0" w:color="auto"/>
              <w:left w:val="single" w:sz="4" w:space="0" w:color="auto"/>
              <w:bottom w:val="single" w:sz="4" w:space="0" w:color="auto"/>
              <w:right w:val="single" w:sz="4" w:space="0" w:color="auto"/>
            </w:tcBorders>
            <w:hideMark/>
          </w:tcPr>
          <w:p w14:paraId="401E288D" w14:textId="77777777" w:rsidR="00BE719A" w:rsidRDefault="00BE719A">
            <w:pPr>
              <w:pStyle w:val="DocText"/>
              <w:spacing w:before="200" w:after="200" w:line="312" w:lineRule="auto"/>
              <w:rPr>
                <w:i/>
              </w:rPr>
            </w:pPr>
            <w:r>
              <w:rPr>
                <w:i/>
              </w:rPr>
              <w:t>[one line per power plant]</w:t>
            </w:r>
          </w:p>
        </w:tc>
        <w:tc>
          <w:tcPr>
            <w:tcW w:w="919" w:type="pct"/>
            <w:tcBorders>
              <w:top w:val="single" w:sz="4" w:space="0" w:color="auto"/>
              <w:left w:val="single" w:sz="4" w:space="0" w:color="auto"/>
              <w:bottom w:val="single" w:sz="4" w:space="0" w:color="auto"/>
              <w:right w:val="single" w:sz="4" w:space="0" w:color="auto"/>
            </w:tcBorders>
          </w:tcPr>
          <w:p w14:paraId="6006853C" w14:textId="77777777" w:rsidR="00BE719A" w:rsidRDefault="00BE719A">
            <w:pPr>
              <w:pStyle w:val="DocText"/>
              <w:spacing w:before="200" w:after="200" w:line="312" w:lineRule="auto"/>
            </w:pPr>
          </w:p>
        </w:tc>
        <w:tc>
          <w:tcPr>
            <w:tcW w:w="996" w:type="pct"/>
            <w:tcBorders>
              <w:top w:val="single" w:sz="4" w:space="0" w:color="auto"/>
              <w:left w:val="single" w:sz="4" w:space="0" w:color="auto"/>
              <w:bottom w:val="single" w:sz="4" w:space="0" w:color="auto"/>
              <w:right w:val="single" w:sz="4" w:space="0" w:color="auto"/>
            </w:tcBorders>
          </w:tcPr>
          <w:p w14:paraId="75322ABB" w14:textId="77777777" w:rsidR="00BE719A" w:rsidRDefault="00BE719A">
            <w:pPr>
              <w:pStyle w:val="DocText"/>
              <w:spacing w:before="200" w:after="200" w:line="312" w:lineRule="auto"/>
            </w:pPr>
          </w:p>
        </w:tc>
        <w:tc>
          <w:tcPr>
            <w:tcW w:w="1043" w:type="pct"/>
            <w:tcBorders>
              <w:top w:val="single" w:sz="4" w:space="0" w:color="auto"/>
              <w:left w:val="single" w:sz="4" w:space="0" w:color="auto"/>
              <w:bottom w:val="single" w:sz="4" w:space="0" w:color="auto"/>
              <w:right w:val="single" w:sz="4" w:space="0" w:color="auto"/>
            </w:tcBorders>
          </w:tcPr>
          <w:p w14:paraId="209E4345" w14:textId="77777777" w:rsidR="00BE719A" w:rsidRDefault="00BE719A">
            <w:pPr>
              <w:pStyle w:val="DocText"/>
              <w:spacing w:before="200" w:after="200" w:line="312" w:lineRule="auto"/>
            </w:pPr>
          </w:p>
        </w:tc>
        <w:tc>
          <w:tcPr>
            <w:tcW w:w="1126" w:type="pct"/>
            <w:tcBorders>
              <w:top w:val="single" w:sz="4" w:space="0" w:color="auto"/>
              <w:left w:val="single" w:sz="4" w:space="0" w:color="auto"/>
              <w:bottom w:val="single" w:sz="4" w:space="0" w:color="auto"/>
              <w:right w:val="single" w:sz="4" w:space="0" w:color="auto"/>
            </w:tcBorders>
          </w:tcPr>
          <w:p w14:paraId="728760F1" w14:textId="77777777" w:rsidR="00BE719A" w:rsidRDefault="00BE719A">
            <w:pPr>
              <w:pStyle w:val="DocText"/>
              <w:spacing w:before="200" w:after="200" w:line="312" w:lineRule="auto"/>
            </w:pPr>
          </w:p>
        </w:tc>
      </w:tr>
      <w:tr w:rsidR="00BE719A" w14:paraId="46F4313C" w14:textId="77777777" w:rsidTr="00BE719A">
        <w:tc>
          <w:tcPr>
            <w:tcW w:w="916" w:type="pct"/>
            <w:tcBorders>
              <w:top w:val="single" w:sz="4" w:space="0" w:color="auto"/>
              <w:left w:val="single" w:sz="4" w:space="0" w:color="auto"/>
              <w:bottom w:val="single" w:sz="4" w:space="0" w:color="auto"/>
              <w:right w:val="single" w:sz="4" w:space="0" w:color="auto"/>
            </w:tcBorders>
          </w:tcPr>
          <w:p w14:paraId="40A57309" w14:textId="77777777" w:rsidR="00BE719A" w:rsidRDefault="00BE719A">
            <w:pPr>
              <w:pStyle w:val="DocText"/>
              <w:spacing w:before="200" w:after="200" w:line="312" w:lineRule="auto"/>
            </w:pPr>
          </w:p>
        </w:tc>
        <w:tc>
          <w:tcPr>
            <w:tcW w:w="919" w:type="pct"/>
            <w:tcBorders>
              <w:top w:val="single" w:sz="4" w:space="0" w:color="auto"/>
              <w:left w:val="single" w:sz="4" w:space="0" w:color="auto"/>
              <w:bottom w:val="single" w:sz="4" w:space="0" w:color="auto"/>
              <w:right w:val="single" w:sz="4" w:space="0" w:color="auto"/>
            </w:tcBorders>
          </w:tcPr>
          <w:p w14:paraId="263AF970" w14:textId="77777777" w:rsidR="00BE719A" w:rsidRDefault="00BE719A">
            <w:pPr>
              <w:pStyle w:val="DocText"/>
              <w:spacing w:before="200" w:after="200" w:line="312" w:lineRule="auto"/>
            </w:pPr>
          </w:p>
        </w:tc>
        <w:tc>
          <w:tcPr>
            <w:tcW w:w="996" w:type="pct"/>
            <w:tcBorders>
              <w:top w:val="single" w:sz="4" w:space="0" w:color="auto"/>
              <w:left w:val="single" w:sz="4" w:space="0" w:color="auto"/>
              <w:bottom w:val="single" w:sz="4" w:space="0" w:color="auto"/>
              <w:right w:val="single" w:sz="4" w:space="0" w:color="auto"/>
            </w:tcBorders>
          </w:tcPr>
          <w:p w14:paraId="3F7FF702" w14:textId="77777777" w:rsidR="00BE719A" w:rsidRDefault="00BE719A">
            <w:pPr>
              <w:pStyle w:val="DocText"/>
              <w:spacing w:before="200" w:after="200" w:line="312" w:lineRule="auto"/>
            </w:pPr>
          </w:p>
        </w:tc>
        <w:tc>
          <w:tcPr>
            <w:tcW w:w="1043" w:type="pct"/>
            <w:tcBorders>
              <w:top w:val="single" w:sz="4" w:space="0" w:color="auto"/>
              <w:left w:val="single" w:sz="4" w:space="0" w:color="auto"/>
              <w:bottom w:val="single" w:sz="4" w:space="0" w:color="auto"/>
              <w:right w:val="single" w:sz="4" w:space="0" w:color="auto"/>
            </w:tcBorders>
          </w:tcPr>
          <w:p w14:paraId="2B33DFD8" w14:textId="77777777" w:rsidR="00BE719A" w:rsidRDefault="00BE719A">
            <w:pPr>
              <w:pStyle w:val="DocText"/>
              <w:spacing w:before="200" w:after="200" w:line="312" w:lineRule="auto"/>
            </w:pPr>
          </w:p>
        </w:tc>
        <w:tc>
          <w:tcPr>
            <w:tcW w:w="1126" w:type="pct"/>
            <w:tcBorders>
              <w:top w:val="single" w:sz="4" w:space="0" w:color="auto"/>
              <w:left w:val="single" w:sz="4" w:space="0" w:color="auto"/>
              <w:bottom w:val="single" w:sz="4" w:space="0" w:color="auto"/>
              <w:right w:val="single" w:sz="4" w:space="0" w:color="auto"/>
            </w:tcBorders>
          </w:tcPr>
          <w:p w14:paraId="001F2C54" w14:textId="77777777" w:rsidR="00BE719A" w:rsidRDefault="00BE719A">
            <w:pPr>
              <w:pStyle w:val="DocText"/>
              <w:spacing w:before="200" w:after="200" w:line="312" w:lineRule="auto"/>
            </w:pPr>
          </w:p>
        </w:tc>
      </w:tr>
    </w:tbl>
    <w:p w14:paraId="2111B6C6" w14:textId="77777777" w:rsidR="00BE719A" w:rsidRDefault="00BE719A" w:rsidP="00BE719A">
      <w:pPr>
        <w:pStyle w:val="ClientNormal"/>
      </w:pPr>
    </w:p>
    <w:tbl>
      <w:tblPr>
        <w:tblStyle w:val="TableGrid"/>
        <w:tblW w:w="5000" w:type="pct"/>
        <w:tblLook w:val="04A0" w:firstRow="1" w:lastRow="0" w:firstColumn="1" w:lastColumn="0" w:noHBand="0" w:noVBand="1"/>
      </w:tblPr>
      <w:tblGrid>
        <w:gridCol w:w="1661"/>
        <w:gridCol w:w="1665"/>
        <w:gridCol w:w="1805"/>
        <w:gridCol w:w="1890"/>
        <w:gridCol w:w="2041"/>
      </w:tblGrid>
      <w:tr w:rsidR="00BE719A" w14:paraId="4F523F73" w14:textId="77777777" w:rsidTr="00BE719A">
        <w:trPr>
          <w:trHeight w:val="1184"/>
        </w:trPr>
        <w:tc>
          <w:tcPr>
            <w:tcW w:w="916" w:type="pct"/>
            <w:tcBorders>
              <w:top w:val="single" w:sz="4" w:space="0" w:color="auto"/>
              <w:left w:val="single" w:sz="4" w:space="0" w:color="auto"/>
              <w:bottom w:val="single" w:sz="4" w:space="0" w:color="auto"/>
              <w:right w:val="single" w:sz="4" w:space="0" w:color="auto"/>
            </w:tcBorders>
            <w:hideMark/>
          </w:tcPr>
          <w:p w14:paraId="3F9D81FA" w14:textId="77777777" w:rsidR="00BE719A" w:rsidRDefault="00BE719A">
            <w:pPr>
              <w:pStyle w:val="DocText"/>
              <w:spacing w:before="200" w:after="200" w:line="312" w:lineRule="auto"/>
              <w:jc w:val="left"/>
              <w:rPr>
                <w:b/>
              </w:rPr>
            </w:pPr>
            <w:r>
              <w:rPr>
                <w:b/>
              </w:rPr>
              <w:t>Name of power plant/project and location</w:t>
            </w:r>
          </w:p>
        </w:tc>
        <w:tc>
          <w:tcPr>
            <w:tcW w:w="918" w:type="pct"/>
            <w:tcBorders>
              <w:top w:val="single" w:sz="4" w:space="0" w:color="auto"/>
              <w:left w:val="single" w:sz="4" w:space="0" w:color="auto"/>
              <w:bottom w:val="single" w:sz="4" w:space="0" w:color="auto"/>
              <w:right w:val="single" w:sz="4" w:space="0" w:color="auto"/>
            </w:tcBorders>
            <w:hideMark/>
          </w:tcPr>
          <w:p w14:paraId="18902891" w14:textId="77777777" w:rsidR="00BE719A" w:rsidRDefault="00BE719A">
            <w:pPr>
              <w:pStyle w:val="DocText"/>
              <w:spacing w:before="200" w:after="200" w:line="312" w:lineRule="auto"/>
              <w:jc w:val="left"/>
              <w:rPr>
                <w:b/>
              </w:rPr>
            </w:pPr>
            <w:r>
              <w:rPr>
                <w:b/>
              </w:rPr>
              <w:t xml:space="preserve">Capacity (in </w:t>
            </w:r>
            <w:proofErr w:type="spellStart"/>
            <w:r>
              <w:rPr>
                <w:b/>
              </w:rPr>
              <w:t>MWac</w:t>
            </w:r>
            <w:proofErr w:type="spellEnd"/>
            <w:r>
              <w:rPr>
                <w:b/>
              </w:rPr>
              <w:t>)</w:t>
            </w:r>
          </w:p>
        </w:tc>
        <w:tc>
          <w:tcPr>
            <w:tcW w:w="996" w:type="pct"/>
            <w:tcBorders>
              <w:top w:val="single" w:sz="4" w:space="0" w:color="auto"/>
              <w:left w:val="single" w:sz="4" w:space="0" w:color="auto"/>
              <w:bottom w:val="single" w:sz="4" w:space="0" w:color="auto"/>
              <w:right w:val="single" w:sz="4" w:space="0" w:color="auto"/>
            </w:tcBorders>
            <w:hideMark/>
          </w:tcPr>
          <w:p w14:paraId="6D7106DC" w14:textId="77777777" w:rsidR="00BE719A" w:rsidRDefault="00BE719A">
            <w:pPr>
              <w:pStyle w:val="DocText"/>
              <w:spacing w:before="200" w:after="200" w:line="312" w:lineRule="auto"/>
              <w:jc w:val="left"/>
              <w:rPr>
                <w:b/>
              </w:rPr>
            </w:pPr>
            <w:r>
              <w:rPr>
                <w:b/>
              </w:rPr>
              <w:t>Technology</w:t>
            </w:r>
          </w:p>
        </w:tc>
        <w:tc>
          <w:tcPr>
            <w:tcW w:w="1043" w:type="pct"/>
            <w:tcBorders>
              <w:top w:val="single" w:sz="4" w:space="0" w:color="auto"/>
              <w:left w:val="single" w:sz="4" w:space="0" w:color="auto"/>
              <w:bottom w:val="single" w:sz="4" w:space="0" w:color="auto"/>
              <w:right w:val="single" w:sz="4" w:space="0" w:color="auto"/>
            </w:tcBorders>
            <w:hideMark/>
          </w:tcPr>
          <w:p w14:paraId="24210B01" w14:textId="77777777" w:rsidR="00BE719A" w:rsidRDefault="00BE719A">
            <w:pPr>
              <w:pStyle w:val="DocText"/>
              <w:spacing w:before="200" w:after="200" w:line="312" w:lineRule="auto"/>
              <w:jc w:val="left"/>
              <w:rPr>
                <w:b/>
              </w:rPr>
            </w:pPr>
            <w:r>
              <w:rPr>
                <w:b/>
              </w:rPr>
              <w:t>Average Availability each year during the Relevant Period</w:t>
            </w:r>
          </w:p>
        </w:tc>
        <w:tc>
          <w:tcPr>
            <w:tcW w:w="1126" w:type="pct"/>
            <w:tcBorders>
              <w:top w:val="single" w:sz="4" w:space="0" w:color="auto"/>
              <w:left w:val="single" w:sz="4" w:space="0" w:color="auto"/>
              <w:bottom w:val="single" w:sz="4" w:space="0" w:color="auto"/>
              <w:right w:val="single" w:sz="4" w:space="0" w:color="auto"/>
            </w:tcBorders>
            <w:hideMark/>
          </w:tcPr>
          <w:p w14:paraId="22AFDA31" w14:textId="77777777" w:rsidR="00BE719A" w:rsidRDefault="00BE719A">
            <w:pPr>
              <w:pStyle w:val="DocText"/>
              <w:spacing w:before="200" w:after="200" w:line="312" w:lineRule="auto"/>
              <w:jc w:val="left"/>
              <w:rPr>
                <w:b/>
              </w:rPr>
            </w:pPr>
            <w:r>
              <w:rPr>
                <w:b/>
              </w:rPr>
              <w:t>Name of the entity / company responsible for producing the independent technical report</w:t>
            </w:r>
          </w:p>
        </w:tc>
      </w:tr>
      <w:tr w:rsidR="00BE719A" w14:paraId="0627E28E" w14:textId="77777777" w:rsidTr="00BE719A">
        <w:tc>
          <w:tcPr>
            <w:tcW w:w="916" w:type="pct"/>
            <w:tcBorders>
              <w:top w:val="single" w:sz="4" w:space="0" w:color="auto"/>
              <w:left w:val="single" w:sz="4" w:space="0" w:color="auto"/>
              <w:bottom w:val="single" w:sz="4" w:space="0" w:color="auto"/>
              <w:right w:val="single" w:sz="4" w:space="0" w:color="auto"/>
            </w:tcBorders>
            <w:hideMark/>
          </w:tcPr>
          <w:p w14:paraId="2158FAB7" w14:textId="77777777" w:rsidR="00BE719A" w:rsidRDefault="00BE719A">
            <w:pPr>
              <w:pStyle w:val="DocText"/>
              <w:spacing w:before="200" w:after="200" w:line="312" w:lineRule="auto"/>
              <w:rPr>
                <w:sz w:val="22"/>
              </w:rPr>
            </w:pPr>
            <w:r>
              <w:rPr>
                <w:i/>
              </w:rPr>
              <w:t>[one line per power plant]</w:t>
            </w:r>
          </w:p>
        </w:tc>
        <w:tc>
          <w:tcPr>
            <w:tcW w:w="918" w:type="pct"/>
            <w:tcBorders>
              <w:top w:val="single" w:sz="4" w:space="0" w:color="auto"/>
              <w:left w:val="single" w:sz="4" w:space="0" w:color="auto"/>
              <w:bottom w:val="single" w:sz="4" w:space="0" w:color="auto"/>
              <w:right w:val="single" w:sz="4" w:space="0" w:color="auto"/>
            </w:tcBorders>
          </w:tcPr>
          <w:p w14:paraId="6D971372" w14:textId="77777777" w:rsidR="00BE719A" w:rsidRDefault="00BE719A">
            <w:pPr>
              <w:pStyle w:val="DocText"/>
              <w:spacing w:before="200" w:after="200" w:line="312" w:lineRule="auto"/>
            </w:pPr>
          </w:p>
        </w:tc>
        <w:tc>
          <w:tcPr>
            <w:tcW w:w="996" w:type="pct"/>
            <w:tcBorders>
              <w:top w:val="single" w:sz="4" w:space="0" w:color="auto"/>
              <w:left w:val="single" w:sz="4" w:space="0" w:color="auto"/>
              <w:bottom w:val="single" w:sz="4" w:space="0" w:color="auto"/>
              <w:right w:val="single" w:sz="4" w:space="0" w:color="auto"/>
            </w:tcBorders>
          </w:tcPr>
          <w:p w14:paraId="57D1FBDE" w14:textId="77777777" w:rsidR="00BE719A" w:rsidRDefault="00BE719A">
            <w:pPr>
              <w:pStyle w:val="DocText"/>
              <w:spacing w:before="200" w:after="200" w:line="312" w:lineRule="auto"/>
            </w:pPr>
          </w:p>
        </w:tc>
        <w:tc>
          <w:tcPr>
            <w:tcW w:w="1043" w:type="pct"/>
            <w:tcBorders>
              <w:top w:val="single" w:sz="4" w:space="0" w:color="auto"/>
              <w:left w:val="single" w:sz="4" w:space="0" w:color="auto"/>
              <w:bottom w:val="single" w:sz="4" w:space="0" w:color="auto"/>
              <w:right w:val="single" w:sz="4" w:space="0" w:color="auto"/>
            </w:tcBorders>
          </w:tcPr>
          <w:p w14:paraId="2DB84C71" w14:textId="77777777" w:rsidR="00BE719A" w:rsidRDefault="00BE719A">
            <w:pPr>
              <w:pStyle w:val="DocText"/>
              <w:spacing w:before="200" w:after="200" w:line="312" w:lineRule="auto"/>
            </w:pPr>
          </w:p>
        </w:tc>
        <w:tc>
          <w:tcPr>
            <w:tcW w:w="1126" w:type="pct"/>
            <w:tcBorders>
              <w:top w:val="single" w:sz="4" w:space="0" w:color="auto"/>
              <w:left w:val="single" w:sz="4" w:space="0" w:color="auto"/>
              <w:bottom w:val="single" w:sz="4" w:space="0" w:color="auto"/>
              <w:right w:val="single" w:sz="4" w:space="0" w:color="auto"/>
            </w:tcBorders>
          </w:tcPr>
          <w:p w14:paraId="125947E5" w14:textId="77777777" w:rsidR="00BE719A" w:rsidRDefault="00BE719A">
            <w:pPr>
              <w:pStyle w:val="DocText"/>
              <w:spacing w:before="200" w:after="200" w:line="312" w:lineRule="auto"/>
            </w:pPr>
          </w:p>
        </w:tc>
      </w:tr>
      <w:tr w:rsidR="00BE719A" w14:paraId="6EB846BC" w14:textId="77777777" w:rsidTr="00BE719A">
        <w:tc>
          <w:tcPr>
            <w:tcW w:w="916" w:type="pct"/>
            <w:tcBorders>
              <w:top w:val="single" w:sz="4" w:space="0" w:color="auto"/>
              <w:left w:val="single" w:sz="4" w:space="0" w:color="auto"/>
              <w:bottom w:val="single" w:sz="4" w:space="0" w:color="auto"/>
              <w:right w:val="single" w:sz="4" w:space="0" w:color="auto"/>
            </w:tcBorders>
          </w:tcPr>
          <w:p w14:paraId="432B0434" w14:textId="77777777" w:rsidR="00BE719A" w:rsidRDefault="00BE719A">
            <w:pPr>
              <w:pStyle w:val="DocText"/>
              <w:spacing w:before="200" w:after="200" w:line="312" w:lineRule="auto"/>
              <w:rPr>
                <w:i/>
              </w:rPr>
            </w:pPr>
          </w:p>
        </w:tc>
        <w:tc>
          <w:tcPr>
            <w:tcW w:w="918" w:type="pct"/>
            <w:tcBorders>
              <w:top w:val="single" w:sz="4" w:space="0" w:color="auto"/>
              <w:left w:val="single" w:sz="4" w:space="0" w:color="auto"/>
              <w:bottom w:val="single" w:sz="4" w:space="0" w:color="auto"/>
              <w:right w:val="single" w:sz="4" w:space="0" w:color="auto"/>
            </w:tcBorders>
          </w:tcPr>
          <w:p w14:paraId="644D1595" w14:textId="77777777" w:rsidR="00BE719A" w:rsidRDefault="00BE719A">
            <w:pPr>
              <w:pStyle w:val="DocText"/>
              <w:spacing w:before="200" w:after="200" w:line="312" w:lineRule="auto"/>
            </w:pPr>
          </w:p>
        </w:tc>
        <w:tc>
          <w:tcPr>
            <w:tcW w:w="996" w:type="pct"/>
            <w:tcBorders>
              <w:top w:val="single" w:sz="4" w:space="0" w:color="auto"/>
              <w:left w:val="single" w:sz="4" w:space="0" w:color="auto"/>
              <w:bottom w:val="single" w:sz="4" w:space="0" w:color="auto"/>
              <w:right w:val="single" w:sz="4" w:space="0" w:color="auto"/>
            </w:tcBorders>
          </w:tcPr>
          <w:p w14:paraId="7C41D509" w14:textId="77777777" w:rsidR="00BE719A" w:rsidRDefault="00BE719A">
            <w:pPr>
              <w:pStyle w:val="DocText"/>
              <w:spacing w:before="200" w:after="200" w:line="312" w:lineRule="auto"/>
            </w:pPr>
          </w:p>
        </w:tc>
        <w:tc>
          <w:tcPr>
            <w:tcW w:w="1043" w:type="pct"/>
            <w:tcBorders>
              <w:top w:val="single" w:sz="4" w:space="0" w:color="auto"/>
              <w:left w:val="single" w:sz="4" w:space="0" w:color="auto"/>
              <w:bottom w:val="single" w:sz="4" w:space="0" w:color="auto"/>
              <w:right w:val="single" w:sz="4" w:space="0" w:color="auto"/>
            </w:tcBorders>
          </w:tcPr>
          <w:p w14:paraId="0496A74B" w14:textId="77777777" w:rsidR="00BE719A" w:rsidRDefault="00BE719A">
            <w:pPr>
              <w:pStyle w:val="DocText"/>
              <w:spacing w:before="200" w:after="200" w:line="312" w:lineRule="auto"/>
            </w:pPr>
          </w:p>
        </w:tc>
        <w:tc>
          <w:tcPr>
            <w:tcW w:w="1126" w:type="pct"/>
            <w:tcBorders>
              <w:top w:val="single" w:sz="4" w:space="0" w:color="auto"/>
              <w:left w:val="single" w:sz="4" w:space="0" w:color="auto"/>
              <w:bottom w:val="single" w:sz="4" w:space="0" w:color="auto"/>
              <w:right w:val="single" w:sz="4" w:space="0" w:color="auto"/>
            </w:tcBorders>
          </w:tcPr>
          <w:p w14:paraId="229CA6D0" w14:textId="77777777" w:rsidR="00BE719A" w:rsidRDefault="00BE719A">
            <w:pPr>
              <w:pStyle w:val="DocText"/>
              <w:spacing w:before="200" w:after="200" w:line="312" w:lineRule="auto"/>
            </w:pPr>
          </w:p>
        </w:tc>
      </w:tr>
    </w:tbl>
    <w:p w14:paraId="2E7E9DF3" w14:textId="77777777" w:rsidR="00BE719A" w:rsidRDefault="00BE719A" w:rsidP="00BE719A">
      <w:pPr>
        <w:pStyle w:val="ClientNormal"/>
      </w:pPr>
    </w:p>
    <w:p w14:paraId="4A7E2C4C" w14:textId="77777777" w:rsidR="00BE719A" w:rsidRDefault="00BE719A" w:rsidP="00BE719A">
      <w:pPr>
        <w:spacing w:line="260" w:lineRule="atLeast"/>
      </w:pPr>
      <w:r>
        <w:br w:type="page"/>
      </w:r>
    </w:p>
    <w:p w14:paraId="65764237" w14:textId="77777777" w:rsidR="00BE719A" w:rsidRPr="00845BEB" w:rsidRDefault="00845BEB" w:rsidP="00845BEB">
      <w:pPr>
        <w:pStyle w:val="CMSSchPart"/>
        <w:spacing w:after="200" w:line="312" w:lineRule="auto"/>
      </w:pPr>
      <w:bookmarkStart w:id="114" w:name="appendix8"/>
      <w:bookmarkStart w:id="115" w:name="_Ref519075789"/>
      <w:bookmarkStart w:id="116" w:name="_Toc519075865"/>
      <w:bookmarkStart w:id="117" w:name="_Toc6913173"/>
      <w:r w:rsidRPr="00845BEB">
        <w:lastRenderedPageBreak/>
        <w:t>Appendix 8</w:t>
      </w:r>
      <w:bookmarkEnd w:id="114"/>
      <w:r w:rsidR="00BE719A" w:rsidRPr="00845BEB">
        <w:t xml:space="preserve">: Financial </w:t>
      </w:r>
      <w:r w:rsidR="00671A6A" w:rsidRPr="00845BEB">
        <w:t>Qualification</w:t>
      </w:r>
      <w:r w:rsidR="00BE719A" w:rsidRPr="00845BEB">
        <w:t xml:space="preserve"> Excel Spreadsheet and Net Worth Calculation</w:t>
      </w:r>
      <w:bookmarkEnd w:id="115"/>
      <w:bookmarkEnd w:id="116"/>
      <w:bookmarkEnd w:id="117"/>
    </w:p>
    <w:p w14:paraId="04D71352" w14:textId="77777777" w:rsidR="00BE719A" w:rsidRDefault="00BE719A" w:rsidP="00BE719A">
      <w:pPr>
        <w:spacing w:line="276" w:lineRule="auto"/>
        <w:jc w:val="both"/>
      </w:pPr>
      <w:r>
        <w:t xml:space="preserve">Bidders are required to submit a completed Financial Qualification Excel Spreadsheet, to be included in the original and hard copies, as well as the electronic version of the Prequalification. </w:t>
      </w:r>
    </w:p>
    <w:p w14:paraId="4A0CF460" w14:textId="77777777" w:rsidR="00BE719A" w:rsidRDefault="00BE719A" w:rsidP="00BE719A">
      <w:pPr>
        <w:spacing w:line="276" w:lineRule="auto"/>
        <w:jc w:val="both"/>
      </w:pPr>
    </w:p>
    <w:p w14:paraId="6E07DA91" w14:textId="3951719E" w:rsidR="00BE719A" w:rsidRDefault="00BE719A" w:rsidP="00BE719A">
      <w:pPr>
        <w:spacing w:line="276" w:lineRule="auto"/>
        <w:jc w:val="both"/>
      </w:pPr>
      <w:r>
        <w:t xml:space="preserve">Bidders are only required to complete the cells that are in yellow and to select the applicable currency of their financial statements from the available </w:t>
      </w:r>
      <w:r w:rsidR="00671A6A">
        <w:t>drop-down</w:t>
      </w:r>
      <w:r>
        <w:t xml:space="preserve"> menu. The spreadsheet will automatically insert the relevant exchange rate based on the arithmetic average of the bid and ask rates published by Reuters at close of business (UK time) on </w:t>
      </w:r>
      <w:r w:rsidR="00726154">
        <w:t>October 18</w:t>
      </w:r>
      <w:r w:rsidR="00726154" w:rsidRPr="00726154">
        <w:rPr>
          <w:vertAlign w:val="superscript"/>
        </w:rPr>
        <w:t>th</w:t>
      </w:r>
      <w:r w:rsidR="00726154">
        <w:t>, 2019</w:t>
      </w:r>
      <w:r>
        <w:t xml:space="preserve">. </w:t>
      </w:r>
    </w:p>
    <w:p w14:paraId="3E58E8C2" w14:textId="77777777" w:rsidR="00BE719A" w:rsidRDefault="00BE719A" w:rsidP="00BE719A">
      <w:pPr>
        <w:spacing w:line="276" w:lineRule="auto"/>
      </w:pPr>
    </w:p>
    <w:p w14:paraId="73E62C85" w14:textId="77777777" w:rsidR="00BE719A" w:rsidRDefault="00BE719A" w:rsidP="00BE719A">
      <w:pPr>
        <w:spacing w:line="276" w:lineRule="auto"/>
      </w:pPr>
      <w:r>
        <w:t>Image</w:t>
      </w:r>
      <w:r w:rsidR="00671A6A">
        <w:rPr>
          <w:rStyle w:val="FootnoteReference"/>
        </w:rPr>
        <w:footnoteReference w:id="9"/>
      </w:r>
      <w:r>
        <w:t xml:space="preserve"> of Financial Qualification Excel Spreadsheet to be filled in:</w:t>
      </w:r>
    </w:p>
    <w:p w14:paraId="6046E68C" w14:textId="77777777" w:rsidR="00BE719A" w:rsidRDefault="00BE719A" w:rsidP="00BE719A">
      <w:pPr>
        <w:spacing w:line="276" w:lineRule="auto"/>
      </w:pPr>
    </w:p>
    <w:p w14:paraId="1B0768FF" w14:textId="77777777" w:rsidR="00BE719A" w:rsidRDefault="00BE719A" w:rsidP="00BE719A">
      <w:pPr>
        <w:spacing w:line="276" w:lineRule="auto"/>
      </w:pPr>
      <w:r>
        <w:rPr>
          <w:noProof/>
          <w:lang w:val="en-US"/>
        </w:rPr>
        <w:drawing>
          <wp:inline distT="0" distB="0" distL="0" distR="0" wp14:anchorId="67B9DB44" wp14:editId="601D9E09">
            <wp:extent cx="5613400" cy="610997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613400" cy="6109970"/>
                    </a:xfrm>
                    <a:prstGeom prst="rect">
                      <a:avLst/>
                    </a:prstGeom>
                    <a:noFill/>
                    <a:ln>
                      <a:noFill/>
                    </a:ln>
                  </pic:spPr>
                </pic:pic>
              </a:graphicData>
            </a:graphic>
          </wp:inline>
        </w:drawing>
      </w:r>
    </w:p>
    <w:p w14:paraId="0653B3D7" w14:textId="77777777" w:rsidR="00671A6A" w:rsidRDefault="00671A6A">
      <w:pPr>
        <w:rPr>
          <w:rFonts w:eastAsiaTheme="minorHAnsi"/>
          <w:szCs w:val="22"/>
        </w:rPr>
      </w:pPr>
      <w:r>
        <w:br w:type="page"/>
      </w:r>
    </w:p>
    <w:p w14:paraId="5426F13B" w14:textId="77777777" w:rsidR="00BE719A" w:rsidRDefault="00BE719A" w:rsidP="00BE719A">
      <w:pPr>
        <w:pStyle w:val="ClientNormal"/>
        <w:rPr>
          <w:b/>
        </w:rPr>
      </w:pPr>
      <w:r>
        <w:rPr>
          <w:b/>
        </w:rPr>
        <w:lastRenderedPageBreak/>
        <w:t>Net Worth Calculation – Example of Line Items</w:t>
      </w:r>
    </w:p>
    <w:p w14:paraId="75015220" w14:textId="77777777" w:rsidR="00BE719A" w:rsidRDefault="00BE719A" w:rsidP="00BE719A">
      <w:pPr>
        <w:pStyle w:val="ClientNormal"/>
        <w:rPr>
          <w:b/>
        </w:rPr>
      </w:pPr>
    </w:p>
    <w:p w14:paraId="4EB892D4" w14:textId="77777777" w:rsidR="00BE719A" w:rsidRDefault="00BE719A" w:rsidP="00BE719A">
      <w:pPr>
        <w:jc w:val="center"/>
        <w:rPr>
          <w:b/>
          <w:u w:val="single"/>
        </w:rPr>
      </w:pPr>
    </w:p>
    <w:p w14:paraId="19E5BCF0" w14:textId="77777777" w:rsidR="00BE719A" w:rsidRDefault="00BE719A" w:rsidP="00BE719A">
      <w:pPr>
        <w:pStyle w:val="EYBodytextwithparaspace"/>
        <w:rPr>
          <w:rFonts w:ascii="EYInterstate Light" w:hAnsi="EYInterstate Light"/>
        </w:rPr>
      </w:pPr>
      <w:r>
        <w:rPr>
          <w:noProof/>
          <w:lang w:val="en-US" w:eastAsia="en-US"/>
        </w:rPr>
        <mc:AlternateContent>
          <mc:Choice Requires="wpg">
            <w:drawing>
              <wp:anchor distT="0" distB="0" distL="114300" distR="114300" simplePos="0" relativeHeight="251662848" behindDoc="0" locked="0" layoutInCell="1" allowOverlap="1" wp14:anchorId="6B44B368" wp14:editId="45A38B73">
                <wp:simplePos x="0" y="0"/>
                <wp:positionH relativeFrom="margin">
                  <wp:posOffset>537845</wp:posOffset>
                </wp:positionH>
                <wp:positionV relativeFrom="paragraph">
                  <wp:posOffset>116205</wp:posOffset>
                </wp:positionV>
                <wp:extent cx="4076700" cy="437515"/>
                <wp:effectExtent l="0" t="0" r="19050" b="19685"/>
                <wp:wrapNone/>
                <wp:docPr id="7" name="Group 7"/>
                <wp:cNvGraphicFramePr/>
                <a:graphic xmlns:a="http://schemas.openxmlformats.org/drawingml/2006/main">
                  <a:graphicData uri="http://schemas.microsoft.com/office/word/2010/wordprocessingGroup">
                    <wpg:wgp>
                      <wpg:cNvGrpSpPr/>
                      <wpg:grpSpPr>
                        <a:xfrm>
                          <a:off x="0" y="0"/>
                          <a:ext cx="4076700" cy="436880"/>
                          <a:chOff x="0" y="0"/>
                          <a:chExt cx="3705308" cy="437321"/>
                        </a:xfrm>
                        <a:solidFill>
                          <a:schemeClr val="bg1">
                            <a:lumMod val="75000"/>
                          </a:schemeClr>
                        </a:solidFill>
                      </wpg:grpSpPr>
                      <wps:wsp>
                        <wps:cNvPr id="18" name="Rectangle 18"/>
                        <wps:cNvSpPr/>
                        <wps:spPr>
                          <a:xfrm>
                            <a:off x="0" y="0"/>
                            <a:ext cx="3705308" cy="437321"/>
                          </a:xfrm>
                          <a:prstGeom prst="rect">
                            <a:avLst/>
                          </a:prstGeom>
                          <a:grp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numCol="1" spcCol="0" rtlCol="0" fromWordArt="0" anchor="ctr" anchorCtr="0" forceAA="0" compatLnSpc="1">
                          <a:prstTxWarp prst="textNoShape">
                            <a:avLst/>
                          </a:prstTxWarp>
                        </wps:bodyPr>
                      </wps:wsp>
                      <wps:wsp>
                        <wps:cNvPr id="19" name="Text Box 18"/>
                        <wps:cNvSpPr txBox="1"/>
                        <wps:spPr>
                          <a:xfrm>
                            <a:off x="413464" y="95126"/>
                            <a:ext cx="2941988" cy="238539"/>
                          </a:xfrm>
                          <a:prstGeom prst="rect">
                            <a:avLst/>
                          </a:prstGeom>
                          <a:grpFill/>
                          <a:ln w="6350">
                            <a:noFill/>
                          </a:ln>
                          <a:effectLst/>
                        </wps:spPr>
                        <wps:style>
                          <a:lnRef idx="0">
                            <a:schemeClr val="accent1"/>
                          </a:lnRef>
                          <a:fillRef idx="0">
                            <a:schemeClr val="accent1"/>
                          </a:fillRef>
                          <a:effectRef idx="0">
                            <a:schemeClr val="accent1"/>
                          </a:effectRef>
                          <a:fontRef idx="minor">
                            <a:schemeClr val="dk1"/>
                          </a:fontRef>
                        </wps:style>
                        <wps:txbx>
                          <w:txbxContent>
                            <w:p w14:paraId="3C043E79" w14:textId="77777777" w:rsidR="00EC5A7E" w:rsidRDefault="00EC5A7E" w:rsidP="00BE719A">
                              <w:pPr>
                                <w:jc w:val="center"/>
                                <w:rPr>
                                  <w:b/>
                                </w:rPr>
                              </w:pPr>
                              <w:r>
                                <w:rPr>
                                  <w:b/>
                                </w:rPr>
                                <w:t>Net Worth = Total Assets – Total Liabilities</w:t>
                              </w:r>
                            </w:p>
                          </w:txbxContent>
                        </wps:txbx>
                        <wps:bodyPr rot="0" spcFirstLastPara="0" vert="horz" wrap="square" numCol="1" spcCol="0" rtlCol="0" fromWordArt="0" anchor="ctr" anchorCtr="0" forceAA="0" compatLnSpc="1">
                          <a:prstTxWarp prst="textNoShape">
                            <a:avLst/>
                          </a:prstTxWarp>
                        </wps:bodyPr>
                      </wps:wsp>
                    </wpg:wgp>
                  </a:graphicData>
                </a:graphic>
                <wp14:sizeRelH relativeFrom="margin">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B44B368" id="Group 7" o:spid="_x0000_s1026" style="position:absolute;margin-left:42.35pt;margin-top:9.15pt;width:321pt;height:34.45pt;z-index:251662848;mso-position-horizontal-relative:margin;mso-width-relative:margin" coordsize="37053,43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BGfQwMAANgJAAAOAAAAZHJzL2Uyb0RvYy54bWzkVktP3DAQvlfqf7B8L0n2vREBUShcKEVA&#10;xdk4zkN1bNf2ktBf3/FjswhWLWqlXnrJ+jH+PPPNN7M+PB46jh6ZNq0UBc4OUoyYoLJsRV3gr3fn&#10;H1YYGUtESbgUrMBPzODjo/fvDnuVs4lsJC+ZRgAiTN6rAjfWqjxJDG1YR8yBVEzAZiV1RyxMdZ2U&#10;mvSA3vFkkqaLpJe6VFpSZgysnoVNfOTxq4pR+6WqDLOIFxh8s/6r/ffBfZOjQ5LXmqimpdEN8gde&#10;dKQVcOkIdUYsQRvdvoLqWqqlkZU9oLJLZFW1lPkYIJosfRHNhZYb5WOp875WI01A7Que/hiWXj1e&#10;a9SWBV5iJEgHKfK3oqWjpld1DhYXWt2qax0X6jBz0Q6V7twvxIEGT+rTSCobLKKwOEuXi2UK3FPY&#10;m00Xq1VknTaQmlfHaPMpHpwu0/k0Bf2Eg8vpJHM+JbtrjeRted5y7nzwkmGnXKNHAsl+qDOfEL7p&#10;PssyrC3nKTgSMEZzj/gMKXFBjzH2CnRpdtSbv6P+tiGK+YwaR2ykPoMgA/c3IFgias4QrHm+vd3I&#10;vskNJOKt1P+eQaWNvWCyQ25QYA3Xe9bI46WxgaitibsUaHF0wwbJuUB9gRfTeWDUERV88yP7xFmw&#10;umEV6AuEMPHII+8hJYRSJmxIlWlIycKyS9T+THEBgA65AkdG7AjgusZOAlvsEEe0d0eZbwzj4fRX&#10;joXD4wl/sxR2PNy1Qup9AByiijcHexDaM2rc8EGWTyABLUNbMoqet5CHS2LsNdHQh6BqoLfCbiP1&#10;D4x66FMFNt83RDNQzKY7laD0DDqson4I9try7bDSsruH9njiEGCLCAo4BaZWbyenNvRCaLCUnZx4&#10;M2hMithLcauoA3cROw3cDfdEqygUC9V9JbdqJvkLvQTbGHCIMk6gllxb+RdFtd4W1Z1rRR/l8Lqm&#10;kB1g3UUJmfLJ2V9ds2w6W8wwgg62nmeThTMHGcVGNVnPsvUqNqrJdDWfrmPmt/1xW0N/V2buTiFj&#10;AUIb5MJ74cUcy3UXgx/tqcI3iH1/ib3h4L8usfLbb0vMDg9DzO3/Wm3+Dw2eD/6PLj513Pvk+dxX&#10;5+5BdvQTAAD//wMAUEsDBBQABgAIAAAAIQBfBC9Z3gAAAAgBAAAPAAAAZHJzL2Rvd25yZXYueG1s&#10;TI9BS8NAEIXvgv9hGcGb3STVJsRsSinqqQi2gnjbZqdJaHY2ZLdJ+u8dT3qc9z3evFesZ9uJEQff&#10;OlIQLyIQSJUzLdUKPg+vDxkIHzQZ3TlCBVf0sC5vbwqdGzfRB477UAsOIZ9rBU0IfS6lrxq02i9c&#10;j8Ts5AarA59DLc2gJw63nUyiaCWtbok/NLrHbYPVeX+xCt4mPW2W8cu4O5+21+/D0/vXLkal7u/m&#10;zTOIgHP4M8Nvfa4OJXc6ugsZLzoF2WPKTtazJQjmabJi4cggTUCWhfw/oPwBAAD//wMAUEsBAi0A&#10;FAAGAAgAAAAhALaDOJL+AAAA4QEAABMAAAAAAAAAAAAAAAAAAAAAAFtDb250ZW50X1R5cGVzXS54&#10;bWxQSwECLQAUAAYACAAAACEAOP0h/9YAAACUAQAACwAAAAAAAAAAAAAAAAAvAQAAX3JlbHMvLnJl&#10;bHNQSwECLQAUAAYACAAAACEAA7ARn0MDAADYCQAADgAAAAAAAAAAAAAAAAAuAgAAZHJzL2Uyb0Rv&#10;Yy54bWxQSwECLQAUAAYACAAAACEAXwQvWd4AAAAIAQAADwAAAAAAAAAAAAAAAACdBQAAZHJzL2Rv&#10;d25yZXYueG1sUEsFBgAAAAAEAAQA8wAAAKgGAAAAAA==&#10;">
                <v:rect id="Rectangle 18" o:spid="_x0000_s1027" style="position:absolute;width:37053;height:43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ehOxAAAANsAAAAPAAAAZHJzL2Rvd25yZXYueG1sRI9BawIx&#10;EIXvBf9DmEJvNVsPRbZGEUEp9FCqRTxON+NmdTOJm6xu/33nIPQ2w3vz3jezxeBbdaUuNYENvIwL&#10;UMRVsA3XBr536+cpqJSRLbaBycAvJVjMRw8zLG248Rddt7lWEsKpRAMu51hqnSpHHtM4RGLRjqHz&#10;mGXtam07vEm4b/WkKF61x4alwWGklaPqvO29gUvd20uxQXfqP3cH+thHnvxEY54eh+UbqExD/jff&#10;r9+t4Aus/CID6PkfAAAA//8DAFBLAQItABQABgAIAAAAIQDb4fbL7gAAAIUBAAATAAAAAAAAAAAA&#10;AAAAAAAAAABbQ29udGVudF9UeXBlc10ueG1sUEsBAi0AFAAGAAgAAAAhAFr0LFu/AAAAFQEAAAsA&#10;AAAAAAAAAAAAAAAAHwEAAF9yZWxzLy5yZWxzUEsBAi0AFAAGAAgAAAAhAIdF6E7EAAAA2wAAAA8A&#10;AAAAAAAAAAAAAAAABwIAAGRycy9kb3ducmV2LnhtbFBLBQYAAAAAAwADALcAAAD4AgAAAAA=&#10;" filled="f" strokecolor="#243f60 [1604]" strokeweight=".5pt"/>
                <v:shapetype id="_x0000_t202" coordsize="21600,21600" o:spt="202" path="m,l,21600r21600,l21600,xe">
                  <v:stroke joinstyle="miter"/>
                  <v:path gradientshapeok="t" o:connecttype="rect"/>
                </v:shapetype>
                <v:shape id="Text Box 18" o:spid="_x0000_s1028" type="#_x0000_t202" style="position:absolute;left:4134;top:951;width:29420;height:23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14EowgAAANsAAAAPAAAAZHJzL2Rvd25yZXYueG1sRE9NawIx&#10;EL0X/A9hBC9Fs4rYujVKEYQ97EVbCr0Nm+lmcTPZJnFd/70pFLzN433OZjfYVvTkQ+NYwXyWgSCu&#10;nG64VvD5cZi+gggRWWPrmBTcKMBuO3raYK7dlY/Un2ItUgiHHBWYGLtcylAZshhmriNO3I/zFmOC&#10;vpba4zWF21YusmwlLTacGgx2tDdUnU8Xq6D/Kpb62Jvon/dlkRXn8vflu1RqMh7e30BEGuJD/O8u&#10;dJq/hr9f0gFyewcAAP//AwBQSwECLQAUAAYACAAAACEA2+H2y+4AAACFAQAAEwAAAAAAAAAAAAAA&#10;AAAAAAAAW0NvbnRlbnRfVHlwZXNdLnhtbFBLAQItABQABgAIAAAAIQBa9CxbvwAAABUBAAALAAAA&#10;AAAAAAAAAAAAAB8BAABfcmVscy8ucmVsc1BLAQItABQABgAIAAAAIQCA14EowgAAANsAAAAPAAAA&#10;AAAAAAAAAAAAAAcCAABkcnMvZG93bnJldi54bWxQSwUGAAAAAAMAAwC3AAAA9gIAAAAA&#10;" filled="f" stroked="f" strokeweight=".5pt">
                  <v:textbox>
                    <w:txbxContent>
                      <w:p w14:paraId="3C043E79" w14:textId="77777777" w:rsidR="00EC5A7E" w:rsidRDefault="00EC5A7E" w:rsidP="00BE719A">
                        <w:pPr>
                          <w:jc w:val="center"/>
                          <w:rPr>
                            <w:b/>
                          </w:rPr>
                        </w:pPr>
                        <w:r>
                          <w:rPr>
                            <w:b/>
                          </w:rPr>
                          <w:t>Net Worth = Total Assets – Total Liabilities</w:t>
                        </w:r>
                      </w:p>
                    </w:txbxContent>
                  </v:textbox>
                </v:shape>
                <w10:wrap anchorx="margin"/>
              </v:group>
            </w:pict>
          </mc:Fallback>
        </mc:AlternateContent>
      </w:r>
      <w:r>
        <w:rPr>
          <w:noProof/>
          <w:lang w:val="en-US" w:eastAsia="en-US"/>
        </w:rPr>
        <mc:AlternateContent>
          <mc:Choice Requires="wps">
            <w:drawing>
              <wp:anchor distT="0" distB="0" distL="114300" distR="114300" simplePos="0" relativeHeight="251652608" behindDoc="0" locked="0" layoutInCell="1" allowOverlap="1" wp14:anchorId="2E299F8F" wp14:editId="0DDAF031">
                <wp:simplePos x="0" y="0"/>
                <wp:positionH relativeFrom="column">
                  <wp:posOffset>3241675</wp:posOffset>
                </wp:positionH>
                <wp:positionV relativeFrom="paragraph">
                  <wp:posOffset>569595</wp:posOffset>
                </wp:positionV>
                <wp:extent cx="465455" cy="849630"/>
                <wp:effectExtent l="0" t="0" r="48895" b="64770"/>
                <wp:wrapNone/>
                <wp:docPr id="9" name="Straight Arrow Connector 9"/>
                <wp:cNvGraphicFramePr/>
                <a:graphic xmlns:a="http://schemas.openxmlformats.org/drawingml/2006/main">
                  <a:graphicData uri="http://schemas.microsoft.com/office/word/2010/wordprocessingShape">
                    <wps:wsp>
                      <wps:cNvCnPr/>
                      <wps:spPr>
                        <a:xfrm>
                          <a:off x="0" y="0"/>
                          <a:ext cx="465455" cy="849630"/>
                        </a:xfrm>
                        <a:prstGeom prst="straightConnector1">
                          <a:avLst/>
                        </a:prstGeom>
                        <a:ln>
                          <a:solidFill>
                            <a:schemeClr val="accent4">
                              <a:lumMod val="1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BBABDC3" id="_x0000_t32" coordsize="21600,21600" o:spt="32" o:oned="t" path="m,l21600,21600e" filled="f">
                <v:path arrowok="t" fillok="f" o:connecttype="none"/>
                <o:lock v:ext="edit" shapetype="t"/>
              </v:shapetype>
              <v:shape id="Straight Arrow Connector 9" o:spid="_x0000_s1026" type="#_x0000_t32" style="position:absolute;margin-left:255.25pt;margin-top:44.85pt;width:36.65pt;height:66.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mKT/gEAAF8EAAAOAAAAZHJzL2Uyb0RvYy54bWysVNuO2yAQfa/Uf0C8N3a2SbSJ4qyqbLcv&#10;vUTd9gNYDDESMGhg4+TvO+DEG7VVpVb1A2aAc2bO8eD13dFZdlAYDfiGTyc1Z8pLaI3fN/z7t4c3&#10;t5zFJHwrLHjV8JOK/G7z+tW6Dyt1Ax3YViEjEh9XfWh4l1JYVVWUnXIiTiAoT5sa0IlEIe6rFkVP&#10;7M5WN3W9qHrANiBIFSOt3g+bfFP4tVYyfdE6qsRsw6m2VEYs41Meq81arPYoQmfkuQzxD1U4YTwl&#10;HanuRRLsGc0vVM5IhAg6TSS4CrQ2UhUNpGZa/6TmsRNBFS1kTgyjTfH/0crPhx0y0zZ8yZkXjj7R&#10;Y0Jh9l1i7xChZ1vwnmwEZMvsVh/iikBbv8NzFMMOs/SjRpffJIodi8On0WF1TEzS4mwxn83nnEna&#10;up0tF2/LF6hewAFj+qDAsTxpeDzXMhYxLS6Lw8eYKD0BL4Cc2fo8RrCmfTDWliA3ktpaZAdBLSCk&#10;VD7NCol9dp+gHdanNT1ZHjGW3suQIbpmS8LY975l6RTIqIRG+L1VZ1zOXmV7BkPKLJ2sGir7qjTZ&#10;TBYMCsYk13VNRyY6nWGaVIzAulT9R+D5fIaq0vx/Ax4RJTP4NIKd8YC/y56Ol5L1cP7iwKA7W/AE&#10;7am0SrGGuri4er5x+ZpcxwX+8l/Y/AAAAP//AwBQSwMEFAAGAAgAAAAhACmzkWfiAAAACgEAAA8A&#10;AABkcnMvZG93bnJldi54bWxMj1FLwzAUhd8F/0O4gm8uXWu01t4OETYE2UPnEHzLktiWNTe1ybr6&#10;741P+ni5H+d8p1zNtmeTGX3nCGG5SIAZUk531CDs39Y3OTAfJGnZOzII38bDqrq8KGWh3ZlqM+1C&#10;w2II+UIitCEMBedetcZKv3CDofj7dKOVIZ5jw/UozzHc9jxNkjtuZUexoZWDeW6NOu5OFqHev6/r&#10;7rUJH+pFqOP2djN9ZRvE66v56RFYMHP4g+FXP6pDFZ0O7kTasx5BLBMRUYT84R5YBESexS0HhDTN&#10;BPCq5P8nVD8AAAD//wMAUEsBAi0AFAAGAAgAAAAhALaDOJL+AAAA4QEAABMAAAAAAAAAAAAAAAAA&#10;AAAAAFtDb250ZW50X1R5cGVzXS54bWxQSwECLQAUAAYACAAAACEAOP0h/9YAAACUAQAACwAAAAAA&#10;AAAAAAAAAAAvAQAAX3JlbHMvLnJlbHNQSwECLQAUAAYACAAAACEAlgZik/4BAABfBAAADgAAAAAA&#10;AAAAAAAAAAAuAgAAZHJzL2Uyb0RvYy54bWxQSwECLQAUAAYACAAAACEAKbORZ+IAAAAKAQAADwAA&#10;AAAAAAAAAAAAAABYBAAAZHJzL2Rvd25yZXYueG1sUEsFBgAAAAAEAAQA8wAAAGcFAAAAAA==&#10;" strokecolor="#0c0910 [327]">
                <v:stroke endarrow="block"/>
              </v:shape>
            </w:pict>
          </mc:Fallback>
        </mc:AlternateContent>
      </w:r>
      <w:r>
        <w:rPr>
          <w:noProof/>
          <w:lang w:val="en-US" w:eastAsia="en-US"/>
        </w:rPr>
        <mc:AlternateContent>
          <mc:Choice Requires="wps">
            <w:drawing>
              <wp:anchor distT="0" distB="0" distL="114300" distR="114300" simplePos="0" relativeHeight="251653632" behindDoc="0" locked="0" layoutInCell="1" allowOverlap="1" wp14:anchorId="233D46F8" wp14:editId="00D8504B">
                <wp:simplePos x="0" y="0"/>
                <wp:positionH relativeFrom="margin">
                  <wp:posOffset>3242945</wp:posOffset>
                </wp:positionH>
                <wp:positionV relativeFrom="paragraph">
                  <wp:posOffset>1464945</wp:posOffset>
                </wp:positionV>
                <wp:extent cx="2819400" cy="1502410"/>
                <wp:effectExtent l="0" t="0" r="19050" b="21590"/>
                <wp:wrapNone/>
                <wp:docPr id="11" name="Rectangle 11"/>
                <wp:cNvGraphicFramePr/>
                <a:graphic xmlns:a="http://schemas.openxmlformats.org/drawingml/2006/main">
                  <a:graphicData uri="http://schemas.microsoft.com/office/word/2010/wordprocessingShape">
                    <wps:wsp>
                      <wps:cNvSpPr/>
                      <wps:spPr>
                        <a:xfrm>
                          <a:off x="0" y="0"/>
                          <a:ext cx="2819400" cy="1502410"/>
                        </a:xfrm>
                        <a:prstGeom prst="rect">
                          <a:avLst/>
                        </a:prstGeom>
                        <a:solidFill>
                          <a:schemeClr val="bg1">
                            <a:lumMod val="95000"/>
                          </a:schemeClr>
                        </a:solid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7A83BDB" id="Rectangle 11" o:spid="_x0000_s1026" style="position:absolute;margin-left:255.35pt;margin-top:115.35pt;width:222pt;height:118.3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MAsfQIAAGEFAAAOAAAAZHJzL2Uyb0RvYy54bWysVE1P3DAQvVfqf7B8L0m2gGBFFiEQvVBA&#10;LBVn4zibSLbHHXs3u/31HdvZ8FHUQ9VLMrZn3sw8P8/Z+dZotlHoe7A1rw5KzpSV0PR2VfMfj9df&#10;TjjzQdhGaLCq5jvl+fni86ezwc3VDDrQjUJGINbPB1fzLgQ3LwovO2WEPwCnLB22gEYEWuKqaFAM&#10;hG50MSvL42IAbByCVN7T7lU+5IuE37ZKhru29SowXXOqLaQvpu9z/BaLMzFfoXBdL8cyxD9UYURv&#10;KekEdSWCYGvs/4AyvUTw0IYDCaaAtu2lSj1QN1X5rptlJ5xKvRA53k00+f8HK28398j6hu6u4swK&#10;Q3f0QKwJu9KK0R4RNDg/J7+lu8dx5cmM3W5bNPFPfbBtInU3kaq2gUnanJ1Up4clcS/prDoqZ4dV&#10;or14CXfowzcFhkWj5kj5E5lic+MDpSTXvUvM5kH3zXWvdVpEpahLjWwj6I6fV1UK1WvzHZq8d3pU&#10;Uv6Mk4QV3RPqGyRt2VDz469H2Td2nftMVthpFfNp+6BaIix2ljJNiDmZkFLZkIvwnWhU3o4lfFxD&#10;AozILXU0YY8Ab5vbY+dWRv8YqpLSp+Dyb4Xl4CkiZQYbpmDTW8CPADR1NWbO/kThK2qi+QzNjuSE&#10;kN+Zd/K6pyu9ET7cC6SHRTKgYRHu6NNqILphtDjrAH99tB/9Se90ytlAD7Xm/udaoCK1rs0l0J2T&#10;cClTMgkfg96bLYJ5ovlwERHoSFhJODWXAfeLy5CHAU0YqS4ukhu9TCfCjV06GcEjQ1F+j9sngW7U&#10;aCB538L+gYr5O6lm35GgzMq4oHecpDfOnDgoXq+T18tkXPwGAAD//wMAUEsDBBQABgAIAAAAIQBv&#10;Z7+S4AAAAAsBAAAPAAAAZHJzL2Rvd25yZXYueG1sTI/BTsMwDIbvSLxDZCQuaEu6rR2UuhMCcUCc&#10;NsY9bUxT0SSlydrC05Od4PZb/vT7c7GbTcdGGnzrLEKyFMDI1k61tkE4vj0vboH5IK2SnbOE8E0e&#10;duXlRSFz5Sa7p/EQGhZLrM8lgg6hzzn3tSYj/dL1ZOPuww1GhjgODVeDnGK56fhKiIwb2dp4Qcue&#10;HjXVn4eTQfhJ9+8qMTdPSlQvenptvmisM8Trq/nhHligOfzBcNaP6lBGp8qdrPKsQ0gTsY0owmp9&#10;DpG4SzcxVAibbLsGXhb8/w/lLwAAAP//AwBQSwECLQAUAAYACAAAACEAtoM4kv4AAADhAQAAEwAA&#10;AAAAAAAAAAAAAAAAAAAAW0NvbnRlbnRfVHlwZXNdLnhtbFBLAQItABQABgAIAAAAIQA4/SH/1gAA&#10;AJQBAAALAAAAAAAAAAAAAAAAAC8BAABfcmVscy8ucmVsc1BLAQItABQABgAIAAAAIQCM9MAsfQIA&#10;AGEFAAAOAAAAAAAAAAAAAAAAAC4CAABkcnMvZTJvRG9jLnhtbFBLAQItABQABgAIAAAAIQBvZ7+S&#10;4AAAAAsBAAAPAAAAAAAAAAAAAAAAANcEAABkcnMvZG93bnJldi54bWxQSwUGAAAAAAQABADzAAAA&#10;5AUAAAAA&#10;" fillcolor="#f2f2f2 [3052]" strokecolor="#243f60 [1604]" strokeweight=".5pt">
                <w10:wrap anchorx="margin"/>
              </v:rect>
            </w:pict>
          </mc:Fallback>
        </mc:AlternateContent>
      </w:r>
      <w:r>
        <w:rPr>
          <w:noProof/>
          <w:lang w:val="en-US" w:eastAsia="en-US"/>
        </w:rPr>
        <mc:AlternateContent>
          <mc:Choice Requires="wps">
            <w:drawing>
              <wp:anchor distT="0" distB="0" distL="114300" distR="114300" simplePos="0" relativeHeight="251661824" behindDoc="0" locked="0" layoutInCell="1" allowOverlap="1" wp14:anchorId="058D0991" wp14:editId="0EB4BB9F">
                <wp:simplePos x="0" y="0"/>
                <wp:positionH relativeFrom="column">
                  <wp:posOffset>1403350</wp:posOffset>
                </wp:positionH>
                <wp:positionV relativeFrom="paragraph">
                  <wp:posOffset>568325</wp:posOffset>
                </wp:positionV>
                <wp:extent cx="600075" cy="845820"/>
                <wp:effectExtent l="38100" t="0" r="28575" b="49530"/>
                <wp:wrapNone/>
                <wp:docPr id="8" name="Straight Arrow Connector 8"/>
                <wp:cNvGraphicFramePr/>
                <a:graphic xmlns:a="http://schemas.openxmlformats.org/drawingml/2006/main">
                  <a:graphicData uri="http://schemas.microsoft.com/office/word/2010/wordprocessingShape">
                    <wps:wsp>
                      <wps:cNvCnPr/>
                      <wps:spPr>
                        <a:xfrm flipH="1">
                          <a:off x="0" y="0"/>
                          <a:ext cx="600075" cy="845820"/>
                        </a:xfrm>
                        <a:prstGeom prst="straightConnector1">
                          <a:avLst/>
                        </a:prstGeom>
                        <a:ln>
                          <a:solidFill>
                            <a:schemeClr val="accent4">
                              <a:lumMod val="1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57B4731" id="Straight Arrow Connector 8" o:spid="_x0000_s1026" type="#_x0000_t32" style="position:absolute;margin-left:110.5pt;margin-top:44.75pt;width:47.25pt;height:66.6pt;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BjoBAIAAGkEAAAOAAAAZHJzL2Uyb0RvYy54bWysVMtu2zAQvBfoPxC815KNJDUEy0HhNO2h&#10;D6NJPoChSIsAySWWjGX/fZeUraQPFGjRCyE+ZnZmuNTq+uAs2yuMBnzL57OaM+UldMbvWv5wf/tm&#10;yVlMwnfCglctP6rIr9evX62G0KgF9GA7hYxIfGyG0PI+pdBUVZS9ciLOIChPmxrQiURT3FUdioHY&#10;na0WdX1VDYBdQJAqRlq9GTf5uvBrrWT6qnVUidmWk7ZURizjYx6r9Uo0OxShN/IkQ/yDCieMp6IT&#10;1Y1Igj2h+YXKGYkQQaeZBFeB1kaq4oHczOuf3Nz1IqjihcKJYYop/j9a+WW/RWa6ltNFeeHoiu4S&#10;CrPrE3uHCAPbgPcUIyBb5rSGEBsCbfwWT7MYtpitHzQ6pq0JH6kRShhkjx1K1scpa3VITNLiVV3X&#10;by85k7S1vLhcLspdVCNNpgsY0wcFjuWPlseTqknOWELsP8VEQgh4BmSw9XmMYE13a6wtk9xSamOR&#10;7QU1g5BS+XRRdNon9xm6cX1Ous5SShdmSOH/gS0JY9/7jqVjoMgSGuF3VuWASEmuXuWgxmjKVzpa&#10;NSr7pjQFThGMDqYiL3XNJyY6nWGaXEzAuqj+I/B0PkNVeQZ/A54QpTL4NIGd8YC/q54OZ8l6PH9O&#10;YPSdI3iE7liapkRD/VyyOr29/GBezgv8+Q+x/g4AAP//AwBQSwMEFAAGAAgAAAAhALvJMjbiAAAA&#10;CgEAAA8AAABkcnMvZG93bnJldi54bWxMj8FOwzAQRO9I/IO1SFxQ68RRaRviVAgJDuVCCwKOTrwk&#10;EfY6xE4b+HrcE9x2NKPZN8VmsoYdcPCdIwnpPAGGVDvdUSPh5fl+tgLmgyKtjCOU8I0eNuX5WaFy&#10;7Y60w8M+NCyWkM+VhDaEPufc1y1a5eeuR4rehxusClEODdeDOsZya7hIkmtuVUfxQ6t6vGux/tyP&#10;VsLX+GN2T2+PV9X2NXvw79N2LTIl5eXFdHsDLOAU/sJwwo/oUEamyo2kPTMShEjjliBhtV4Ai4Es&#10;XcSjOjliCbws+P8J5S8AAAD//wMAUEsBAi0AFAAGAAgAAAAhALaDOJL+AAAA4QEAABMAAAAAAAAA&#10;AAAAAAAAAAAAAFtDb250ZW50X1R5cGVzXS54bWxQSwECLQAUAAYACAAAACEAOP0h/9YAAACUAQAA&#10;CwAAAAAAAAAAAAAAAAAvAQAAX3JlbHMvLnJlbHNQSwECLQAUAAYACAAAACEANHwY6AQCAABpBAAA&#10;DgAAAAAAAAAAAAAAAAAuAgAAZHJzL2Uyb0RvYy54bWxQSwECLQAUAAYACAAAACEAu8kyNuIAAAAK&#10;AQAADwAAAAAAAAAAAAAAAABeBAAAZHJzL2Rvd25yZXYueG1sUEsFBgAAAAAEAAQA8wAAAG0FAAAA&#10;AA==&#10;" strokecolor="#0c0910 [327]">
                <v:stroke endarrow="block"/>
              </v:shape>
            </w:pict>
          </mc:Fallback>
        </mc:AlternateContent>
      </w:r>
    </w:p>
    <w:p w14:paraId="1D8E0893" w14:textId="77777777" w:rsidR="00BE719A" w:rsidRDefault="00BE719A" w:rsidP="00BE719A">
      <w:pPr>
        <w:pStyle w:val="EYBodytextwithparaspace"/>
        <w:rPr>
          <w:rFonts w:ascii="EYInterstate Light" w:hAnsi="EYInterstate Light"/>
        </w:rPr>
      </w:pPr>
    </w:p>
    <w:p w14:paraId="6CEBAA85" w14:textId="77777777" w:rsidR="00BE719A" w:rsidRDefault="00BE719A" w:rsidP="00BE719A">
      <w:pPr>
        <w:pStyle w:val="EYBodytextwithparaspace"/>
        <w:rPr>
          <w:rFonts w:ascii="EYInterstate Light" w:hAnsi="EYInterstate Light"/>
          <w:b/>
        </w:rPr>
      </w:pPr>
    </w:p>
    <w:p w14:paraId="27F99638" w14:textId="77777777" w:rsidR="00BE719A" w:rsidRDefault="00BE719A" w:rsidP="00BE719A">
      <w:pPr>
        <w:pStyle w:val="EYBodytextwithparaspace"/>
        <w:rPr>
          <w:rFonts w:ascii="EYInterstate Light" w:hAnsi="EYInterstate Light"/>
          <w:b/>
        </w:rPr>
      </w:pPr>
    </w:p>
    <w:p w14:paraId="2D04BD62" w14:textId="77777777" w:rsidR="00BE719A" w:rsidRDefault="00BE719A" w:rsidP="00BE719A">
      <w:pPr>
        <w:pStyle w:val="EYBodytextwithparaspace"/>
        <w:rPr>
          <w:rFonts w:ascii="EYInterstate Light" w:hAnsi="EYInterstate Light"/>
          <w:b/>
        </w:rPr>
      </w:pPr>
      <w:r>
        <w:rPr>
          <w:noProof/>
          <w:lang w:val="en-US" w:eastAsia="en-US"/>
        </w:rPr>
        <mc:AlternateContent>
          <mc:Choice Requires="wps">
            <w:drawing>
              <wp:anchor distT="0" distB="0" distL="114300" distR="114300" simplePos="0" relativeHeight="251654656" behindDoc="0" locked="0" layoutInCell="1" allowOverlap="1" wp14:anchorId="468E8DB9" wp14:editId="65DFCD4D">
                <wp:simplePos x="0" y="0"/>
                <wp:positionH relativeFrom="margin">
                  <wp:align>left</wp:align>
                </wp:positionH>
                <wp:positionV relativeFrom="paragraph">
                  <wp:posOffset>189865</wp:posOffset>
                </wp:positionV>
                <wp:extent cx="2416810" cy="1510665"/>
                <wp:effectExtent l="0" t="0" r="21590" b="13335"/>
                <wp:wrapNone/>
                <wp:docPr id="10" name="Rectangle 10"/>
                <wp:cNvGraphicFramePr/>
                <a:graphic xmlns:a="http://schemas.openxmlformats.org/drawingml/2006/main">
                  <a:graphicData uri="http://schemas.microsoft.com/office/word/2010/wordprocessingShape">
                    <wps:wsp>
                      <wps:cNvSpPr/>
                      <wps:spPr>
                        <a:xfrm>
                          <a:off x="0" y="0"/>
                          <a:ext cx="2416810" cy="1510665"/>
                        </a:xfrm>
                        <a:prstGeom prst="rect">
                          <a:avLst/>
                        </a:prstGeom>
                        <a:solidFill>
                          <a:schemeClr val="bg1">
                            <a:lumMod val="95000"/>
                          </a:schemeClr>
                        </a:solid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B4610AE" id="Rectangle 10" o:spid="_x0000_s1026" style="position:absolute;margin-left:0;margin-top:14.95pt;width:190.3pt;height:118.95pt;z-index:2516546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OKBfQIAAGEFAAAOAAAAZHJzL2Uyb0RvYy54bWysVE1v2zAMvQ/YfxB0X213S9AFdYqiRXfp&#10;2qLp0LMqy7EBSdQoJU7260dJjvuxYodhF5uSyEe+J4qnZzuj2Vah78HWvDoqOVNWQtPbdc1/PFx9&#10;OuHMB2EbocGqmu+V52fLjx9OB7dQx9CBbhQyArF+MbiadyG4RVF42Skj/BE4ZemwBTQi0BLXRYNi&#10;IHSji+OynBcDYOMQpPKedi/zIV8m/LZVMty2rVeB6ZpTbSF9MX2f4rdYnorFGoXrejmWIf6hCiN6&#10;S0knqEsRBNtg/weU6SWChzYcSTAFtG0vVeJAbKryDZtVJ5xKXEgc7yaZ/P+DlTfbO2R9Q3dH8lhh&#10;6I7uSTVh11ox2iOBBucX5LdydziuPJmR7a5FE//Eg+2SqPtJVLULTNLm8ZdqfhLBJZ1Vs6qcz2cR&#10;tXgOd+jDNwWGRaPmSPmTmGJ77UN2PbjEbB5031z1WqdF7BR1oZFtBd3x07pKoXpjvkOT977OyjIR&#10;oZSpsaJ7KuAVkrZsqPn88yz7RtaZZ7LCXquYT9t71ZJgkVnKNCHmZEJKZUMuwneiUXk7lvB+DQkw&#10;IrfEaMIeAV6TO2BnSUb/GKpSp0/B5d8Ky8FTRMoMNkzBpreA7wFoYjVmzv4k4QtpovkEzZ7aCSG/&#10;M+/kVU9Xei18uBNID4vagIZFuKVPq4HkhtHirAP89d5+9Kd+p1POBnqoNfc/NwIVdevGXADdeUUj&#10;xslkEj4GfTBbBPNI8+E8ItCRsJJwai4DHhYXIQ8DmjBSnZ8nN3qZToRru3IygkeFYvs97B4FurFH&#10;A7X3DRweqFi8adXsOwqUVRkX9I5T640zJw6Kl+vk9TwZl78BAAD//wMAUEsDBBQABgAIAAAAIQDY&#10;uLxl3AAAAAcBAAAPAAAAZHJzL2Rvd25yZXYueG1sTI/BTsMwEETvSPyDtUhcELVbREhDnAqBOCBO&#10;LXB34iWOiNchdpPA17Oc4Lgzo5m35W7xvZhwjF0gDeuVAoHUBNtRq+H15fEyBxGTIWv6QKjhCyPs&#10;qtOT0hQ2zLTH6ZBawSUUC6PBpTQUUsbGoTdxFQYk9t7D6E3ic2ylHc3M5b6XG6Uy6U1HvODMgPcO&#10;m4/D0Wv4vt6/2bW/eLCqfnLzc/uJU5NpfX623N2CSLikvzD84jM6VMxUhyPZKHoN/EjSsNluQbB7&#10;lasMRM1CdpODrEr5n7/6AQAA//8DAFBLAQItABQABgAIAAAAIQC2gziS/gAAAOEBAAATAAAAAAAA&#10;AAAAAAAAAAAAAABbQ29udGVudF9UeXBlc10ueG1sUEsBAi0AFAAGAAgAAAAhADj9If/WAAAAlAEA&#10;AAsAAAAAAAAAAAAAAAAALwEAAF9yZWxzLy5yZWxzUEsBAi0AFAAGAAgAAAAhAFiw4oF9AgAAYQUA&#10;AA4AAAAAAAAAAAAAAAAALgIAAGRycy9lMm9Eb2MueG1sUEsBAi0AFAAGAAgAAAAhANi4vGXcAAAA&#10;BwEAAA8AAAAAAAAAAAAAAAAA1wQAAGRycy9kb3ducmV2LnhtbFBLBQYAAAAABAAEAPMAAADgBQAA&#10;AAA=&#10;" fillcolor="#f2f2f2 [3052]" strokecolor="#243f60 [1604]" strokeweight=".5pt">
                <w10:wrap anchorx="margin"/>
              </v:rect>
            </w:pict>
          </mc:Fallback>
        </mc:AlternateContent>
      </w:r>
      <w:r>
        <w:rPr>
          <w:noProof/>
          <w:lang w:val="en-US" w:eastAsia="en-US"/>
        </w:rPr>
        <mc:AlternateContent>
          <mc:Choice Requires="wps">
            <w:drawing>
              <wp:anchor distT="0" distB="0" distL="114300" distR="114300" simplePos="0" relativeHeight="251655680" behindDoc="0" locked="0" layoutInCell="1" allowOverlap="1" wp14:anchorId="55D3DFE2" wp14:editId="3C40C3EF">
                <wp:simplePos x="0" y="0"/>
                <wp:positionH relativeFrom="column">
                  <wp:posOffset>38100</wp:posOffset>
                </wp:positionH>
                <wp:positionV relativeFrom="paragraph">
                  <wp:posOffset>220980</wp:posOffset>
                </wp:positionV>
                <wp:extent cx="2273935" cy="34290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2273935" cy="34290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0003559" w14:textId="77777777" w:rsidR="00EC5A7E" w:rsidRDefault="00EC5A7E" w:rsidP="00BE719A">
                            <w:pPr>
                              <w:rPr>
                                <w:sz w:val="16"/>
                              </w:rPr>
                            </w:pPr>
                            <w:r>
                              <w:rPr>
                                <w:sz w:val="16"/>
                              </w:rPr>
                              <w:t>Generic ‘</w:t>
                            </w:r>
                            <w:r>
                              <w:rPr>
                                <w:b/>
                                <w:sz w:val="16"/>
                              </w:rPr>
                              <w:t>Total Assets</w:t>
                            </w:r>
                            <w:r>
                              <w:rPr>
                                <w:sz w:val="16"/>
                              </w:rPr>
                              <w:t>’ line items typically include:</w:t>
                            </w:r>
                          </w:p>
                          <w:p w14:paraId="730B4D6D" w14:textId="77777777" w:rsidR="00EC5A7E" w:rsidRDefault="00EC5A7E" w:rsidP="00BE719A"/>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5D3DFE2" id="Text Box 12" o:spid="_x0000_s1029" type="#_x0000_t202" style="position:absolute;margin-left:3pt;margin-top:17.4pt;width:179.05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jl8gQIAAHUFAAAOAAAAZHJzL2Uyb0RvYy54bWysVE1T2zAQvXem/0Gje7GTFFoyOAyFoRcK&#10;TKHDWZGlxFN9VVJip7+eJ9kOlHKh04strZ7e7j7t7slppxXZCh8aayo6OSgpEYbbujGriv64v/zw&#10;mZIQmamZskZUdCcCPV28f3fSurmY2rVVtfAEJCbMW1fRdYxuXhSBr4Vm4cA6YXAordcsYutXRe1Z&#10;C3atimlZHhWt9bXzlosQYL3oD+ki80speLyRMohIVEURW8xfn7/L9C0WJ2y+8sytGz6Ewf4hCs0a&#10;A6d7qgsWGdn45i8q3XBvg5XxgFtdWCkbLnIOyGZSvsjmbs2cyLlAnOD2MoX/R8uvt7eeNDXebkqJ&#10;YRpvdC+6SL7YjsAEfVoX5oDdOQBjBzuwoz3AmNLupNfpj4QIzqH0bq9uYuMwTqefZsezQ0o4zmYf&#10;p8dllr94uu18iF+F1SQtKurxellUtr0KEZEAOkKSs2BVU182SuVNqhhxrjzZMrz1cjXJV9VGf7N1&#10;bzs+LPcuc4EleGb9g0kZ0lb0aHZYZgZjk4veuzLJlch1NYSU1OlVyKu4UyJhlPkuJHTNYrwSH+Nc&#10;mJh1RFYZnVASrt5yccA/RfWWy30euJE9WxP3l3VjrM/Z73XqJax/jiHLHg/5nuWdlrFbdn1BjUWy&#10;tPUOteNt333B8csGD3zFQrxlHu2GcsEIiTf4SGUhvh1WlKyt//2aPeHRBTilpEX7VjT82jAvUMMb&#10;fW5RARMMHsfzEvw+qnEpvdUPmBpniQFHzHDwVDSOy/PYDwhMHS7OzjII3epYvDJ3jifqpFgqxfvu&#10;gXk31GtEpV/bsWnZ/EXZ9thBsF6TYYPezmU4zKE0PJ7vM+ppWi4eAQAA//8DAFBLAwQUAAYACAAA&#10;ACEAYHUe8t0AAAAHAQAADwAAAGRycy9kb3ducmV2LnhtbEyPT0vEMBTE74LfITzBm5vuH0qofV2W&#10;hRW8aRVhb2nzbMo2SWmyu9VP7/Okx2GGmd+U29kN4kJT7INHWC4yEOTbYHrfIby/HR4UiJi0N3oI&#10;nhC+KMK2ur0pdWHC1b/SpU6d4BIfC41gUxoLKWNryem4CCN59j7D5HRiOXXSTPrK5W6QqyzLpdO9&#10;5wWrR9pbak/12SGML5lV9HRKw0f4XtXN7vl42B8R7+/m3SOIRHP6C8MvPqNDxUxNOHsTxYCQ85OE&#10;sN7wAbbX+WYJokFQSoGsSvmfv/oBAAD//wMAUEsBAi0AFAAGAAgAAAAhALaDOJL+AAAA4QEAABMA&#10;AAAAAAAAAAAAAAAAAAAAAFtDb250ZW50X1R5cGVzXS54bWxQSwECLQAUAAYACAAAACEAOP0h/9YA&#10;AACUAQAACwAAAAAAAAAAAAAAAAAvAQAAX3JlbHMvLnJlbHNQSwECLQAUAAYACAAAACEAS3Y5fIEC&#10;AAB1BQAADgAAAAAAAAAAAAAAAAAuAgAAZHJzL2Uyb0RvYy54bWxQSwECLQAUAAYACAAAACEAYHUe&#10;8t0AAAAHAQAADwAAAAAAAAAAAAAAAADbBAAAZHJzL2Rvd25yZXYueG1sUEsFBgAAAAAEAAQA8wAA&#10;AOUFAAAAAA==&#10;" fillcolor="#f2f2f2 [3052]" stroked="f" strokeweight=".5pt">
                <v:textbox>
                  <w:txbxContent>
                    <w:p w14:paraId="10003559" w14:textId="77777777" w:rsidR="00EC5A7E" w:rsidRDefault="00EC5A7E" w:rsidP="00BE719A">
                      <w:pPr>
                        <w:rPr>
                          <w:sz w:val="16"/>
                        </w:rPr>
                      </w:pPr>
                      <w:r>
                        <w:rPr>
                          <w:sz w:val="16"/>
                        </w:rPr>
                        <w:t>Generic ‘</w:t>
                      </w:r>
                      <w:r>
                        <w:rPr>
                          <w:b/>
                          <w:sz w:val="16"/>
                        </w:rPr>
                        <w:t>Total Assets</w:t>
                      </w:r>
                      <w:r>
                        <w:rPr>
                          <w:sz w:val="16"/>
                        </w:rPr>
                        <w:t>’ line items typically include:</w:t>
                      </w:r>
                    </w:p>
                    <w:p w14:paraId="730B4D6D" w14:textId="77777777" w:rsidR="00EC5A7E" w:rsidRDefault="00EC5A7E" w:rsidP="00BE719A"/>
                  </w:txbxContent>
                </v:textbox>
              </v:shape>
            </w:pict>
          </mc:Fallback>
        </mc:AlternateContent>
      </w:r>
    </w:p>
    <w:p w14:paraId="29E226AE" w14:textId="77777777" w:rsidR="00BE719A" w:rsidRDefault="00671A6A" w:rsidP="00BE719A">
      <w:pPr>
        <w:rPr>
          <w:b/>
        </w:rPr>
      </w:pPr>
      <w:r>
        <w:rPr>
          <w:noProof/>
          <w:lang w:val="en-US"/>
        </w:rPr>
        <mc:AlternateContent>
          <mc:Choice Requires="wps">
            <w:drawing>
              <wp:anchor distT="0" distB="0" distL="114300" distR="114300" simplePos="0" relativeHeight="251656704" behindDoc="0" locked="0" layoutInCell="1" allowOverlap="1" wp14:anchorId="1BA971B5" wp14:editId="4E7BE3FA">
                <wp:simplePos x="0" y="0"/>
                <wp:positionH relativeFrom="margin">
                  <wp:posOffset>3495286</wp:posOffset>
                </wp:positionH>
                <wp:positionV relativeFrom="paragraph">
                  <wp:posOffset>35054</wp:posOffset>
                </wp:positionV>
                <wp:extent cx="2442845" cy="333375"/>
                <wp:effectExtent l="0" t="0" r="0" b="9525"/>
                <wp:wrapThrough wrapText="bothSides">
                  <wp:wrapPolygon edited="0">
                    <wp:start x="0" y="0"/>
                    <wp:lineTo x="0" y="20983"/>
                    <wp:lineTo x="21392" y="20983"/>
                    <wp:lineTo x="21392" y="0"/>
                    <wp:lineTo x="0" y="0"/>
                  </wp:wrapPolygon>
                </wp:wrapThrough>
                <wp:docPr id="13" name="Text Box 13"/>
                <wp:cNvGraphicFramePr/>
                <a:graphic xmlns:a="http://schemas.openxmlformats.org/drawingml/2006/main">
                  <a:graphicData uri="http://schemas.microsoft.com/office/word/2010/wordprocessingShape">
                    <wps:wsp>
                      <wps:cNvSpPr txBox="1"/>
                      <wps:spPr>
                        <a:xfrm>
                          <a:off x="0" y="0"/>
                          <a:ext cx="2442845" cy="333375"/>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EFE96A6" w14:textId="77777777" w:rsidR="00EC5A7E" w:rsidRDefault="00EC5A7E" w:rsidP="00BE719A">
                            <w:pPr>
                              <w:rPr>
                                <w:sz w:val="16"/>
                              </w:rPr>
                            </w:pPr>
                            <w:r>
                              <w:rPr>
                                <w:sz w:val="16"/>
                              </w:rPr>
                              <w:t>Generic ‘</w:t>
                            </w:r>
                            <w:r>
                              <w:rPr>
                                <w:b/>
                                <w:sz w:val="16"/>
                              </w:rPr>
                              <w:t>Total Liabilities</w:t>
                            </w:r>
                            <w:r>
                              <w:rPr>
                                <w:sz w:val="16"/>
                              </w:rPr>
                              <w:t>’ line items typically include:</w:t>
                            </w:r>
                          </w:p>
                          <w:p w14:paraId="37E6409D" w14:textId="77777777" w:rsidR="00EC5A7E" w:rsidRDefault="00EC5A7E" w:rsidP="00BE719A"/>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BA971B5" id="Text Box 13" o:spid="_x0000_s1030" type="#_x0000_t202" style="position:absolute;margin-left:275.2pt;margin-top:2.75pt;width:192.35pt;height:26.2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LGwgwIAAHUFAAAOAAAAZHJzL2Uyb0RvYy54bWysVMtS2zAU3Xem/6DRvtgJhNIMDkNh6IYC&#10;U+iwVmQp8VSvSkrs9Ot7JNuBUjZ0moUjXR3dx9G59/Ss04pshQ+NNRWdHJSUCMNt3ZhVRb8/XH04&#10;oSREZmqmrBEV3YlAzxbv3522bi6mdm1VLTyBExPmravoOkY3L4rA10KzcGCdMDiU1msWsfWrovas&#10;hXetimlZHhet9bXzlosQYL3sD+ki+5dS8HgrZRCRqIoit5i/Pn+X6VssTtl85ZlbN3xIg/1DFpo1&#10;BkH3ri5ZZGTjm79c6YZ7G6yMB9zqwkrZcJFrQDWT8kU192vmRK4F5AS3pyn8P7f8ZnvnSVPj7Q4p&#10;MUzjjR5EF8ln2xGYwE/rwhywewdg7GAHdrQHGFPZnfQ6/aMggnMwvduzm7xxGKdHR9OToxklHGeH&#10;+H2cJTfF023nQ/wirCZpUVGP18uksu11iD10hKRgwaqmvmqUypukGHGhPNkyvPVyNclX1UZ/tXVv&#10;+zQry/ziCJkFluA5gT88KUPaih4fzsrswdgUoo+uTAolsq6GlBI7PQt5FXdKJIwy34QEr5mMV/Jj&#10;nAsTM4/IJqMTSiLUWy4O+Kes3nK5rwM3cmRr4v6yboz1ufo9Tz2F9Y8xZdnjQd+zutMydssuC2o6&#10;imRp6x20423ffcHxqwYPfM1CvGMe7Qa5YITEW3yksiDfDitK1tb/es2e8OgCnFLSon0rGn5umBfQ&#10;8EZfWChggsHjeF7Cv49qXEpv9SOmxnnygCNmOPxUNI7Li9gPCEwdLs7PMwjd6li8NveOJ9eJsSTF&#10;h+6ReTfoNULpN3ZsWjZ/IdseOxDWczJs0NtZhsMcSsPj+T6jnqbl4jcAAAD//wMAUEsDBBQABgAI&#10;AAAAIQDxZF4R3gAAAAgBAAAPAAAAZHJzL2Rvd25yZXYueG1sTI/BTsMwEETvSPyDtUjcqN1CUJrG&#10;qapKReIGASH15sRLHNVeR7HbBr4e90RvO5rR7JtyPTnLTjiG3pOE+UwAQ2q97qmT8Pmxe8iBhahI&#10;K+sJJfxggHV1e1OqQvszveOpjh1LJRQKJcHEOBSch9agU2HmB6TkffvRqZjk2HE9qnMqd5YvhHjm&#10;TvWUPhg14NZge6iPTsLwJkyOL4dov/zvom42r/vddi/l/d20WQGLOMX/MFzwEzpUianxR9KBWQlZ&#10;Jp5S9HIAS/7yMZsDa5LOBfCq5NcDqj8AAAD//wMAUEsBAi0AFAAGAAgAAAAhALaDOJL+AAAA4QEA&#10;ABMAAAAAAAAAAAAAAAAAAAAAAFtDb250ZW50X1R5cGVzXS54bWxQSwECLQAUAAYACAAAACEAOP0h&#10;/9YAAACUAQAACwAAAAAAAAAAAAAAAAAvAQAAX3JlbHMvLnJlbHNQSwECLQAUAAYACAAAACEAsFix&#10;sIMCAAB1BQAADgAAAAAAAAAAAAAAAAAuAgAAZHJzL2Uyb0RvYy54bWxQSwECLQAUAAYACAAAACEA&#10;8WReEd4AAAAIAQAADwAAAAAAAAAAAAAAAADdBAAAZHJzL2Rvd25yZXYueG1sUEsFBgAAAAAEAAQA&#10;8wAAAOgFAAAAAA==&#10;" fillcolor="#f2f2f2 [3052]" stroked="f" strokeweight=".5pt">
                <v:textbox>
                  <w:txbxContent>
                    <w:p w14:paraId="6EFE96A6" w14:textId="77777777" w:rsidR="00EC5A7E" w:rsidRDefault="00EC5A7E" w:rsidP="00BE719A">
                      <w:pPr>
                        <w:rPr>
                          <w:sz w:val="16"/>
                        </w:rPr>
                      </w:pPr>
                      <w:r>
                        <w:rPr>
                          <w:sz w:val="16"/>
                        </w:rPr>
                        <w:t>Generic ‘</w:t>
                      </w:r>
                      <w:r>
                        <w:rPr>
                          <w:b/>
                          <w:sz w:val="16"/>
                        </w:rPr>
                        <w:t>Total Liabilities</w:t>
                      </w:r>
                      <w:r>
                        <w:rPr>
                          <w:sz w:val="16"/>
                        </w:rPr>
                        <w:t>’ line items typically include:</w:t>
                      </w:r>
                    </w:p>
                    <w:p w14:paraId="37E6409D" w14:textId="77777777" w:rsidR="00EC5A7E" w:rsidRDefault="00EC5A7E" w:rsidP="00BE719A"/>
                  </w:txbxContent>
                </v:textbox>
                <w10:wrap type="through" anchorx="margin"/>
              </v:shape>
            </w:pict>
          </mc:Fallback>
        </mc:AlternateContent>
      </w:r>
    </w:p>
    <w:p w14:paraId="63F29F06" w14:textId="77777777" w:rsidR="00BE719A" w:rsidRDefault="00BE719A" w:rsidP="00BE719A">
      <w:pPr>
        <w:rPr>
          <w:b/>
        </w:rPr>
      </w:pPr>
      <w:r>
        <w:rPr>
          <w:noProof/>
          <w:lang w:val="en-US"/>
        </w:rPr>
        <mc:AlternateContent>
          <mc:Choice Requires="wps">
            <w:drawing>
              <wp:anchor distT="45720" distB="45720" distL="114300" distR="114300" simplePos="0" relativeHeight="251657728" behindDoc="0" locked="0" layoutInCell="1" allowOverlap="1" wp14:anchorId="01E5C2A5" wp14:editId="6668D8BB">
                <wp:simplePos x="0" y="0"/>
                <wp:positionH relativeFrom="margin">
                  <wp:posOffset>4612005</wp:posOffset>
                </wp:positionH>
                <wp:positionV relativeFrom="paragraph">
                  <wp:posOffset>156404</wp:posOffset>
                </wp:positionV>
                <wp:extent cx="1303655" cy="1080770"/>
                <wp:effectExtent l="0" t="0" r="0" b="5080"/>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3655" cy="1080770"/>
                        </a:xfrm>
                        <a:prstGeom prst="rect">
                          <a:avLst/>
                        </a:prstGeom>
                        <a:solidFill>
                          <a:schemeClr val="bg1">
                            <a:lumMod val="95000"/>
                          </a:schemeClr>
                        </a:solidFill>
                        <a:ln w="9525">
                          <a:noFill/>
                          <a:miter lim="800000"/>
                          <a:headEnd/>
                          <a:tailEnd/>
                        </a:ln>
                      </wps:spPr>
                      <wps:txbx>
                        <w:txbxContent>
                          <w:p w14:paraId="7AB9B091" w14:textId="77777777" w:rsidR="00EC5A7E" w:rsidRDefault="00EC5A7E" w:rsidP="00BE719A">
                            <w:pPr>
                              <w:rPr>
                                <w:b/>
                                <w:sz w:val="16"/>
                              </w:rPr>
                            </w:pPr>
                            <w:r>
                              <w:rPr>
                                <w:b/>
                                <w:sz w:val="16"/>
                              </w:rPr>
                              <w:t>Non-current Liabilities</w:t>
                            </w:r>
                          </w:p>
                          <w:p w14:paraId="40B7A33C" w14:textId="77777777" w:rsidR="00EC5A7E" w:rsidRDefault="00EC5A7E" w:rsidP="008F736A">
                            <w:pPr>
                              <w:pStyle w:val="ListParagraph"/>
                              <w:numPr>
                                <w:ilvl w:val="0"/>
                                <w:numId w:val="47"/>
                              </w:numPr>
                              <w:tabs>
                                <w:tab w:val="clear" w:pos="252"/>
                              </w:tabs>
                              <w:adjustRightInd w:val="0"/>
                              <w:snapToGrid w:val="0"/>
                              <w:spacing w:before="0" w:after="0"/>
                              <w:jc w:val="left"/>
                              <w:rPr>
                                <w:sz w:val="16"/>
                              </w:rPr>
                            </w:pPr>
                            <w:r>
                              <w:rPr>
                                <w:sz w:val="16"/>
                              </w:rPr>
                              <w:t>Long-term debt</w:t>
                            </w:r>
                          </w:p>
                          <w:p w14:paraId="5FFE18AD" w14:textId="77777777" w:rsidR="00EC5A7E" w:rsidRDefault="00EC5A7E" w:rsidP="008F736A">
                            <w:pPr>
                              <w:pStyle w:val="ListParagraph"/>
                              <w:numPr>
                                <w:ilvl w:val="0"/>
                                <w:numId w:val="47"/>
                              </w:numPr>
                              <w:tabs>
                                <w:tab w:val="clear" w:pos="252"/>
                              </w:tabs>
                              <w:adjustRightInd w:val="0"/>
                              <w:snapToGrid w:val="0"/>
                              <w:spacing w:before="0" w:after="0"/>
                              <w:jc w:val="left"/>
                              <w:rPr>
                                <w:sz w:val="16"/>
                              </w:rPr>
                            </w:pPr>
                            <w:r>
                              <w:rPr>
                                <w:sz w:val="16"/>
                              </w:rPr>
                              <w:t>Due to related parties</w:t>
                            </w:r>
                          </w:p>
                          <w:p w14:paraId="3205838F" w14:textId="77777777" w:rsidR="00EC5A7E" w:rsidRDefault="00EC5A7E" w:rsidP="008F736A">
                            <w:pPr>
                              <w:pStyle w:val="ListParagraph"/>
                              <w:numPr>
                                <w:ilvl w:val="0"/>
                                <w:numId w:val="47"/>
                              </w:numPr>
                              <w:tabs>
                                <w:tab w:val="clear" w:pos="252"/>
                              </w:tabs>
                              <w:adjustRightInd w:val="0"/>
                              <w:snapToGrid w:val="0"/>
                              <w:spacing w:before="0" w:after="0"/>
                              <w:jc w:val="left"/>
                              <w:rPr>
                                <w:sz w:val="16"/>
                              </w:rPr>
                            </w:pPr>
                            <w:r>
                              <w:rPr>
                                <w:sz w:val="16"/>
                              </w:rPr>
                              <w:t>Deferred tax liability</w:t>
                            </w:r>
                          </w:p>
                          <w:p w14:paraId="1894CF35" w14:textId="77777777" w:rsidR="00EC5A7E" w:rsidRDefault="00EC5A7E" w:rsidP="008F736A">
                            <w:pPr>
                              <w:pStyle w:val="ListParagraph"/>
                              <w:numPr>
                                <w:ilvl w:val="0"/>
                                <w:numId w:val="47"/>
                              </w:numPr>
                              <w:tabs>
                                <w:tab w:val="clear" w:pos="252"/>
                              </w:tabs>
                              <w:adjustRightInd w:val="0"/>
                              <w:snapToGrid w:val="0"/>
                              <w:spacing w:before="0" w:after="0"/>
                              <w:jc w:val="left"/>
                              <w:rPr>
                                <w:sz w:val="16"/>
                              </w:rPr>
                            </w:pPr>
                            <w:r>
                              <w:rPr>
                                <w:sz w:val="16"/>
                              </w:rPr>
                              <w:t>Deferred revenue</w:t>
                            </w:r>
                          </w:p>
                          <w:p w14:paraId="1FDDD7F5" w14:textId="77777777" w:rsidR="00EC5A7E" w:rsidRDefault="00EC5A7E" w:rsidP="008F736A">
                            <w:pPr>
                              <w:pStyle w:val="ListParagraph"/>
                              <w:numPr>
                                <w:ilvl w:val="0"/>
                                <w:numId w:val="47"/>
                              </w:numPr>
                              <w:tabs>
                                <w:tab w:val="clear" w:pos="252"/>
                              </w:tabs>
                              <w:adjustRightInd w:val="0"/>
                              <w:snapToGrid w:val="0"/>
                              <w:spacing w:before="0" w:after="0"/>
                              <w:jc w:val="left"/>
                              <w:rPr>
                                <w:sz w:val="16"/>
                              </w:rPr>
                            </w:pPr>
                            <w:r>
                              <w:rPr>
                                <w:sz w:val="16"/>
                              </w:rPr>
                              <w:t xml:space="preserve">Financial liabilities </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1E5C2A5" id="Text Box 17" o:spid="_x0000_s1031" type="#_x0000_t202" style="position:absolute;margin-left:363.15pt;margin-top:12.3pt;width:102.65pt;height:85.1pt;z-index:2516577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EumDwIAAPoDAAAOAAAAZHJzL2Uyb0RvYy54bWysU02P2yAQvVfqf0DcGzuJsslacVZtttvL&#10;9kPa7Q+YYByjAkOBxE5/fQecpNv2VvWCYBjevHlvWN8NRrOj9EGhrfl0UnImrcBG2X3Nvz4/vFlx&#10;FiLYBjRaWfOTDPxu8/rVuneVnGGHupGeEYgNVe9q3sXoqqIIopMGwgSdtHTZojcQ6ej3ReOhJ3Sj&#10;i1lZ3hQ9+sZ5FDIEit6Pl3yT8dtWivi5bYOMTNecuMW8+rzu0lps1lDtPbhOiTMN+AcWBpSloleo&#10;e4jADl79BWWU8BiwjROBpsC2VULmHqibaflHN08dOJl7IXGCu8oU/h+s+HT84plqyLslZxYMefQs&#10;h8je4cAoRPr0LlSU9uQoMQ4Up9zca3CPKL4FZnHbgd3Lt95j30loiN80vSxePB1xQgLZ9R+xoTpw&#10;iJiBhtabJB7JwQidfDpdvUlcRCo5L+c3iwVngu6m5apcLrN7BVSX586H+EGiYWlTc0/mZ3g4PoaY&#10;6EB1SUnVAmrVPCit8yENnNxqz45Ao7Lbjy3qgyGuY+x2UZaXknk+U3pG/Q1JW9bX/HYxW+TiFlOJ&#10;PGZGRZp1rUzNVwQ1gkGVFHtvm5wSQelxT2S1PUuYVBv1i8NuyG7NL87ssDmRph7H0aavSJsO/Q/O&#10;ehrrmofvB/CSM7CCwjWPl+025n9w8YkGLDdz/gxpgl+eM5VfX3bzEwAA//8DAFBLAwQUAAYACAAA&#10;ACEAJWrJq98AAAAKAQAADwAAAGRycy9kb3ducmV2LnhtbEyPy07DMBBF90j8gzVI7KjTtAptiFNF&#10;5SG2tEhsJ7GJI/xIbbcN/XqGFexmNEd3zq02kzXspEIcvBMwn2XAlOu8HFwv4H3/fLcCFhM6icY7&#10;JeBbRdjU11cVltKf3Zs67VLPKMTFEgXolMaS89hpZTHO/Kgc3T59sJhoDT2XAc8Ubg3Ps6zgFgdH&#10;HzSOaqtV97U7WgHhaRvby6HR+WP6aF7Q7A+vw0WI25upeQCW1JT+YPjVJ3Woyan1RycjMwLu82JB&#10;qIB8WQAjYL2Y09ASuV6ugNcV/1+h/gEAAP//AwBQSwECLQAUAAYACAAAACEAtoM4kv4AAADhAQAA&#10;EwAAAAAAAAAAAAAAAAAAAAAAW0NvbnRlbnRfVHlwZXNdLnhtbFBLAQItABQABgAIAAAAIQA4/SH/&#10;1gAAAJQBAAALAAAAAAAAAAAAAAAAAC8BAABfcmVscy8ucmVsc1BLAQItABQABgAIAAAAIQAZBEum&#10;DwIAAPoDAAAOAAAAAAAAAAAAAAAAAC4CAABkcnMvZTJvRG9jLnhtbFBLAQItABQABgAIAAAAIQAl&#10;asmr3wAAAAoBAAAPAAAAAAAAAAAAAAAAAGkEAABkcnMvZG93bnJldi54bWxQSwUGAAAAAAQABADz&#10;AAAAdQUAAAAA&#10;" fillcolor="#f2f2f2 [3052]" stroked="f">
                <v:textbox>
                  <w:txbxContent>
                    <w:p w14:paraId="7AB9B091" w14:textId="77777777" w:rsidR="00EC5A7E" w:rsidRDefault="00EC5A7E" w:rsidP="00BE719A">
                      <w:pPr>
                        <w:rPr>
                          <w:b/>
                          <w:sz w:val="16"/>
                        </w:rPr>
                      </w:pPr>
                      <w:r>
                        <w:rPr>
                          <w:b/>
                          <w:sz w:val="16"/>
                        </w:rPr>
                        <w:t>Non-current Liabilities</w:t>
                      </w:r>
                    </w:p>
                    <w:p w14:paraId="40B7A33C" w14:textId="77777777" w:rsidR="00EC5A7E" w:rsidRDefault="00EC5A7E" w:rsidP="008F736A">
                      <w:pPr>
                        <w:pStyle w:val="ListParagraph"/>
                        <w:numPr>
                          <w:ilvl w:val="0"/>
                          <w:numId w:val="47"/>
                        </w:numPr>
                        <w:tabs>
                          <w:tab w:val="clear" w:pos="252"/>
                        </w:tabs>
                        <w:adjustRightInd w:val="0"/>
                        <w:snapToGrid w:val="0"/>
                        <w:spacing w:before="0" w:after="0"/>
                        <w:jc w:val="left"/>
                        <w:rPr>
                          <w:sz w:val="16"/>
                        </w:rPr>
                      </w:pPr>
                      <w:r>
                        <w:rPr>
                          <w:sz w:val="16"/>
                        </w:rPr>
                        <w:t>Long-term debt</w:t>
                      </w:r>
                    </w:p>
                    <w:p w14:paraId="5FFE18AD" w14:textId="77777777" w:rsidR="00EC5A7E" w:rsidRDefault="00EC5A7E" w:rsidP="008F736A">
                      <w:pPr>
                        <w:pStyle w:val="ListParagraph"/>
                        <w:numPr>
                          <w:ilvl w:val="0"/>
                          <w:numId w:val="47"/>
                        </w:numPr>
                        <w:tabs>
                          <w:tab w:val="clear" w:pos="252"/>
                        </w:tabs>
                        <w:adjustRightInd w:val="0"/>
                        <w:snapToGrid w:val="0"/>
                        <w:spacing w:before="0" w:after="0"/>
                        <w:jc w:val="left"/>
                        <w:rPr>
                          <w:sz w:val="16"/>
                        </w:rPr>
                      </w:pPr>
                      <w:r>
                        <w:rPr>
                          <w:sz w:val="16"/>
                        </w:rPr>
                        <w:t>Due to related parties</w:t>
                      </w:r>
                    </w:p>
                    <w:p w14:paraId="3205838F" w14:textId="77777777" w:rsidR="00EC5A7E" w:rsidRDefault="00EC5A7E" w:rsidP="008F736A">
                      <w:pPr>
                        <w:pStyle w:val="ListParagraph"/>
                        <w:numPr>
                          <w:ilvl w:val="0"/>
                          <w:numId w:val="47"/>
                        </w:numPr>
                        <w:tabs>
                          <w:tab w:val="clear" w:pos="252"/>
                        </w:tabs>
                        <w:adjustRightInd w:val="0"/>
                        <w:snapToGrid w:val="0"/>
                        <w:spacing w:before="0" w:after="0"/>
                        <w:jc w:val="left"/>
                        <w:rPr>
                          <w:sz w:val="16"/>
                        </w:rPr>
                      </w:pPr>
                      <w:r>
                        <w:rPr>
                          <w:sz w:val="16"/>
                        </w:rPr>
                        <w:t>Deferred tax liability</w:t>
                      </w:r>
                    </w:p>
                    <w:p w14:paraId="1894CF35" w14:textId="77777777" w:rsidR="00EC5A7E" w:rsidRDefault="00EC5A7E" w:rsidP="008F736A">
                      <w:pPr>
                        <w:pStyle w:val="ListParagraph"/>
                        <w:numPr>
                          <w:ilvl w:val="0"/>
                          <w:numId w:val="47"/>
                        </w:numPr>
                        <w:tabs>
                          <w:tab w:val="clear" w:pos="252"/>
                        </w:tabs>
                        <w:adjustRightInd w:val="0"/>
                        <w:snapToGrid w:val="0"/>
                        <w:spacing w:before="0" w:after="0"/>
                        <w:jc w:val="left"/>
                        <w:rPr>
                          <w:sz w:val="16"/>
                        </w:rPr>
                      </w:pPr>
                      <w:r>
                        <w:rPr>
                          <w:sz w:val="16"/>
                        </w:rPr>
                        <w:t>Deferred revenue</w:t>
                      </w:r>
                    </w:p>
                    <w:p w14:paraId="1FDDD7F5" w14:textId="77777777" w:rsidR="00EC5A7E" w:rsidRDefault="00EC5A7E" w:rsidP="008F736A">
                      <w:pPr>
                        <w:pStyle w:val="ListParagraph"/>
                        <w:numPr>
                          <w:ilvl w:val="0"/>
                          <w:numId w:val="47"/>
                        </w:numPr>
                        <w:tabs>
                          <w:tab w:val="clear" w:pos="252"/>
                        </w:tabs>
                        <w:adjustRightInd w:val="0"/>
                        <w:snapToGrid w:val="0"/>
                        <w:spacing w:before="0" w:after="0"/>
                        <w:jc w:val="left"/>
                        <w:rPr>
                          <w:sz w:val="16"/>
                        </w:rPr>
                      </w:pPr>
                      <w:r>
                        <w:rPr>
                          <w:sz w:val="16"/>
                        </w:rPr>
                        <w:t xml:space="preserve">Financial liabilities </w:t>
                      </w:r>
                    </w:p>
                  </w:txbxContent>
                </v:textbox>
                <w10:wrap type="square" anchorx="margin"/>
              </v:shape>
            </w:pict>
          </mc:Fallback>
        </mc:AlternateContent>
      </w:r>
      <w:r>
        <w:rPr>
          <w:noProof/>
          <w:lang w:val="en-US"/>
        </w:rPr>
        <mc:AlternateContent>
          <mc:Choice Requires="wps">
            <w:drawing>
              <wp:anchor distT="45720" distB="45720" distL="114300" distR="114300" simplePos="0" relativeHeight="251658752" behindDoc="0" locked="0" layoutInCell="1" allowOverlap="1" wp14:anchorId="5F4F5EE4" wp14:editId="02F84353">
                <wp:simplePos x="0" y="0"/>
                <wp:positionH relativeFrom="margin">
                  <wp:posOffset>1151255</wp:posOffset>
                </wp:positionH>
                <wp:positionV relativeFrom="paragraph">
                  <wp:posOffset>9525</wp:posOffset>
                </wp:positionV>
                <wp:extent cx="1160780" cy="1080770"/>
                <wp:effectExtent l="0" t="0" r="1270" b="5080"/>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1080770"/>
                        </a:xfrm>
                        <a:prstGeom prst="rect">
                          <a:avLst/>
                        </a:prstGeom>
                        <a:solidFill>
                          <a:schemeClr val="bg1">
                            <a:lumMod val="95000"/>
                          </a:schemeClr>
                        </a:solidFill>
                        <a:ln w="9525">
                          <a:noFill/>
                          <a:miter lim="800000"/>
                          <a:headEnd/>
                          <a:tailEnd/>
                        </a:ln>
                      </wps:spPr>
                      <wps:txbx>
                        <w:txbxContent>
                          <w:p w14:paraId="09A03B60" w14:textId="77777777" w:rsidR="00EC5A7E" w:rsidRDefault="00EC5A7E" w:rsidP="00BE719A">
                            <w:pPr>
                              <w:rPr>
                                <w:b/>
                                <w:sz w:val="16"/>
                              </w:rPr>
                            </w:pPr>
                            <w:r>
                              <w:rPr>
                                <w:b/>
                                <w:sz w:val="16"/>
                              </w:rPr>
                              <w:t>Non-current assets</w:t>
                            </w:r>
                          </w:p>
                          <w:p w14:paraId="63127ADC" w14:textId="77777777" w:rsidR="00EC5A7E" w:rsidRDefault="00EC5A7E" w:rsidP="008F736A">
                            <w:pPr>
                              <w:pStyle w:val="ListParagraph"/>
                              <w:numPr>
                                <w:ilvl w:val="0"/>
                                <w:numId w:val="47"/>
                              </w:numPr>
                              <w:tabs>
                                <w:tab w:val="clear" w:pos="252"/>
                              </w:tabs>
                              <w:adjustRightInd w:val="0"/>
                              <w:snapToGrid w:val="0"/>
                              <w:spacing w:before="0" w:after="0"/>
                              <w:jc w:val="left"/>
                              <w:rPr>
                                <w:sz w:val="16"/>
                              </w:rPr>
                            </w:pPr>
                            <w:r>
                              <w:rPr>
                                <w:sz w:val="16"/>
                              </w:rPr>
                              <w:t>Other assets</w:t>
                            </w:r>
                          </w:p>
                          <w:p w14:paraId="57003179" w14:textId="77777777" w:rsidR="00EC5A7E" w:rsidRDefault="00EC5A7E" w:rsidP="008F736A">
                            <w:pPr>
                              <w:pStyle w:val="ListParagraph"/>
                              <w:numPr>
                                <w:ilvl w:val="0"/>
                                <w:numId w:val="47"/>
                              </w:numPr>
                              <w:tabs>
                                <w:tab w:val="clear" w:pos="252"/>
                              </w:tabs>
                              <w:adjustRightInd w:val="0"/>
                              <w:snapToGrid w:val="0"/>
                              <w:spacing w:before="0" w:after="0"/>
                              <w:jc w:val="left"/>
                              <w:rPr>
                                <w:sz w:val="16"/>
                              </w:rPr>
                            </w:pPr>
                            <w:r>
                              <w:rPr>
                                <w:sz w:val="16"/>
                              </w:rPr>
                              <w:t>Investment and advances for investments</w:t>
                            </w:r>
                          </w:p>
                          <w:p w14:paraId="3D76C9D8" w14:textId="77777777" w:rsidR="00EC5A7E" w:rsidRDefault="00EC5A7E" w:rsidP="008F736A">
                            <w:pPr>
                              <w:pStyle w:val="ListParagraph"/>
                              <w:numPr>
                                <w:ilvl w:val="0"/>
                                <w:numId w:val="47"/>
                              </w:numPr>
                              <w:tabs>
                                <w:tab w:val="clear" w:pos="252"/>
                              </w:tabs>
                              <w:adjustRightInd w:val="0"/>
                              <w:snapToGrid w:val="0"/>
                              <w:spacing w:before="0" w:after="0"/>
                              <w:jc w:val="left"/>
                              <w:rPr>
                                <w:sz w:val="16"/>
                              </w:rPr>
                            </w:pPr>
                            <w:r>
                              <w:rPr>
                                <w:sz w:val="16"/>
                              </w:rPr>
                              <w:t>Property, Plant and Equipment</w:t>
                            </w:r>
                          </w:p>
                          <w:p w14:paraId="112A49F9" w14:textId="77777777" w:rsidR="00EC5A7E" w:rsidRDefault="00EC5A7E" w:rsidP="008F736A">
                            <w:pPr>
                              <w:pStyle w:val="ListParagraph"/>
                              <w:numPr>
                                <w:ilvl w:val="0"/>
                                <w:numId w:val="47"/>
                              </w:numPr>
                              <w:tabs>
                                <w:tab w:val="clear" w:pos="252"/>
                              </w:tabs>
                              <w:adjustRightInd w:val="0"/>
                              <w:snapToGrid w:val="0"/>
                              <w:spacing w:before="0" w:after="0"/>
                              <w:jc w:val="left"/>
                              <w:rPr>
                                <w:sz w:val="16"/>
                              </w:rPr>
                            </w:pPr>
                            <w:r>
                              <w:rPr>
                                <w:sz w:val="16"/>
                              </w:rPr>
                              <w:t>Goodwill</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F4F5EE4" id="Text Box 14" o:spid="_x0000_s1032" type="#_x0000_t202" style="position:absolute;margin-left:90.65pt;margin-top:.75pt;width:91.4pt;height:85.1pt;z-index:2516587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6rHDgIAAPoDAAAOAAAAZHJzL2Uyb0RvYy54bWysU8FuEzEQvSPxD5bvZDcRadJVNhWklEuh&#10;SC0fMPF6sxa2x9hOdsPXM/YmocCt6sWyx+M3b94br24Go9lB+qDQ1nw6KTmTVmCj7K7m35/u3i05&#10;CxFsAxqtrPlRBn6zfvtm1btKzrBD3UjPCMSGqnc172J0VVEE0UkDYYJOWrps0RuIdPS7ovHQE7rR&#10;xawsr4oefeM8ChkCRW/HS77O+G0rRXxo2yAj0zUnbjGvPq/btBbrFVQ7D65T4kQDXsDCgLJU9AJ1&#10;CxHY3qv/oIwSHgO2cSLQFNi2SsjcA3UzLf/p5rEDJ3MvJE5wF5nC68GKr4dvnqmGvHvPmQVDHj3J&#10;IbKPODAKkT69CxWlPTpKjAPFKTf3Gtw9ih+BWdx0YHfyg/fYdxIa4jdNL4tnT0eckEC2/RdsqA7s&#10;I2agofUmiUdyMEInn44XbxIXkUpOr8rFkq4E3U3LZblYZPcKqM7PnQ/xs0TD0qbmnszP8HC4DzHR&#10;geqckqoF1Kq5U1rnQxo4udGeHYBGZbsbW9R7Q1zH2PW8LM8l83ym9Iz6F5K2rK/59Xw2z8UtphJ5&#10;zIyKNOtamZovCWoEgyop9sk2OSWC0uOeyGp7kjCpNuoXh+2Q3bo4s8XmSJp6HEebviJtOvS/OOtp&#10;rGsefu7BS87ACgrXPJ63m5j/wdknGrDczOkzpAl+fs5U/nzZ9W8AAAD//wMAUEsDBBQABgAIAAAA&#10;IQA1RJn63gAAAAkBAAAPAAAAZHJzL2Rvd25yZXYueG1sTI/NbsIwEITvlfoO1lbqrTiBFlAaB0X0&#10;R70ClXp1YhNH2OtgG0h5+m5P7W0/zWh2plyNzrKzDrH3KCCfZMA0tl712An43L09LIHFJFFJ61EL&#10;+NYRVtXtTSkL5S+40edt6hiFYCykAJPSUHAeW6OdjBM/aCRt74OTiTB0XAV5oXBn+TTL5tzJHumD&#10;kYNeG90eticnILyuY3M91mb6kr7qd2l3x4/+KsT93Vg/A0t6TH9m+K1P1aGiTo0/oYrMEi/zGVnp&#10;eAJG+mz+mANriBf5AnhV8v8Lqh8AAAD//wMAUEsBAi0AFAAGAAgAAAAhALaDOJL+AAAA4QEAABMA&#10;AAAAAAAAAAAAAAAAAAAAAFtDb250ZW50X1R5cGVzXS54bWxQSwECLQAUAAYACAAAACEAOP0h/9YA&#10;AACUAQAACwAAAAAAAAAAAAAAAAAvAQAAX3JlbHMvLnJlbHNQSwECLQAUAAYACAAAACEAt6eqxw4C&#10;AAD6AwAADgAAAAAAAAAAAAAAAAAuAgAAZHJzL2Uyb0RvYy54bWxQSwECLQAUAAYACAAAACEANUSZ&#10;+t4AAAAJAQAADwAAAAAAAAAAAAAAAABoBAAAZHJzL2Rvd25yZXYueG1sUEsFBgAAAAAEAAQA8wAA&#10;AHMFAAAAAA==&#10;" fillcolor="#f2f2f2 [3052]" stroked="f">
                <v:textbox>
                  <w:txbxContent>
                    <w:p w14:paraId="09A03B60" w14:textId="77777777" w:rsidR="00EC5A7E" w:rsidRDefault="00EC5A7E" w:rsidP="00BE719A">
                      <w:pPr>
                        <w:rPr>
                          <w:b/>
                          <w:sz w:val="16"/>
                        </w:rPr>
                      </w:pPr>
                      <w:r>
                        <w:rPr>
                          <w:b/>
                          <w:sz w:val="16"/>
                        </w:rPr>
                        <w:t>Non-current assets</w:t>
                      </w:r>
                    </w:p>
                    <w:p w14:paraId="63127ADC" w14:textId="77777777" w:rsidR="00EC5A7E" w:rsidRDefault="00EC5A7E" w:rsidP="008F736A">
                      <w:pPr>
                        <w:pStyle w:val="ListParagraph"/>
                        <w:numPr>
                          <w:ilvl w:val="0"/>
                          <w:numId w:val="47"/>
                        </w:numPr>
                        <w:tabs>
                          <w:tab w:val="clear" w:pos="252"/>
                        </w:tabs>
                        <w:adjustRightInd w:val="0"/>
                        <w:snapToGrid w:val="0"/>
                        <w:spacing w:before="0" w:after="0"/>
                        <w:jc w:val="left"/>
                        <w:rPr>
                          <w:sz w:val="16"/>
                        </w:rPr>
                      </w:pPr>
                      <w:r>
                        <w:rPr>
                          <w:sz w:val="16"/>
                        </w:rPr>
                        <w:t>Other assets</w:t>
                      </w:r>
                    </w:p>
                    <w:p w14:paraId="57003179" w14:textId="77777777" w:rsidR="00EC5A7E" w:rsidRDefault="00EC5A7E" w:rsidP="008F736A">
                      <w:pPr>
                        <w:pStyle w:val="ListParagraph"/>
                        <w:numPr>
                          <w:ilvl w:val="0"/>
                          <w:numId w:val="47"/>
                        </w:numPr>
                        <w:tabs>
                          <w:tab w:val="clear" w:pos="252"/>
                        </w:tabs>
                        <w:adjustRightInd w:val="0"/>
                        <w:snapToGrid w:val="0"/>
                        <w:spacing w:before="0" w:after="0"/>
                        <w:jc w:val="left"/>
                        <w:rPr>
                          <w:sz w:val="16"/>
                        </w:rPr>
                      </w:pPr>
                      <w:r>
                        <w:rPr>
                          <w:sz w:val="16"/>
                        </w:rPr>
                        <w:t>Investment and advances for investments</w:t>
                      </w:r>
                    </w:p>
                    <w:p w14:paraId="3D76C9D8" w14:textId="77777777" w:rsidR="00EC5A7E" w:rsidRDefault="00EC5A7E" w:rsidP="008F736A">
                      <w:pPr>
                        <w:pStyle w:val="ListParagraph"/>
                        <w:numPr>
                          <w:ilvl w:val="0"/>
                          <w:numId w:val="47"/>
                        </w:numPr>
                        <w:tabs>
                          <w:tab w:val="clear" w:pos="252"/>
                        </w:tabs>
                        <w:adjustRightInd w:val="0"/>
                        <w:snapToGrid w:val="0"/>
                        <w:spacing w:before="0" w:after="0"/>
                        <w:jc w:val="left"/>
                        <w:rPr>
                          <w:sz w:val="16"/>
                        </w:rPr>
                      </w:pPr>
                      <w:r>
                        <w:rPr>
                          <w:sz w:val="16"/>
                        </w:rPr>
                        <w:t>Property, Plant and Equipment</w:t>
                      </w:r>
                    </w:p>
                    <w:p w14:paraId="112A49F9" w14:textId="77777777" w:rsidR="00EC5A7E" w:rsidRDefault="00EC5A7E" w:rsidP="008F736A">
                      <w:pPr>
                        <w:pStyle w:val="ListParagraph"/>
                        <w:numPr>
                          <w:ilvl w:val="0"/>
                          <w:numId w:val="47"/>
                        </w:numPr>
                        <w:tabs>
                          <w:tab w:val="clear" w:pos="252"/>
                        </w:tabs>
                        <w:adjustRightInd w:val="0"/>
                        <w:snapToGrid w:val="0"/>
                        <w:spacing w:before="0" w:after="0"/>
                        <w:jc w:val="left"/>
                        <w:rPr>
                          <w:sz w:val="16"/>
                        </w:rPr>
                      </w:pPr>
                      <w:r>
                        <w:rPr>
                          <w:sz w:val="16"/>
                        </w:rPr>
                        <w:t>Goodwill</w:t>
                      </w:r>
                    </w:p>
                  </w:txbxContent>
                </v:textbox>
                <w10:wrap type="square" anchorx="margin"/>
              </v:shape>
            </w:pict>
          </mc:Fallback>
        </mc:AlternateContent>
      </w:r>
      <w:r>
        <w:rPr>
          <w:noProof/>
          <w:lang w:val="en-US"/>
        </w:rPr>
        <mc:AlternateContent>
          <mc:Choice Requires="wps">
            <w:drawing>
              <wp:anchor distT="45720" distB="45720" distL="114300" distR="114300" simplePos="0" relativeHeight="251659776" behindDoc="0" locked="0" layoutInCell="1" allowOverlap="1" wp14:anchorId="093B6940" wp14:editId="4741622A">
                <wp:simplePos x="0" y="0"/>
                <wp:positionH relativeFrom="margin">
                  <wp:posOffset>25400</wp:posOffset>
                </wp:positionH>
                <wp:positionV relativeFrom="paragraph">
                  <wp:posOffset>46355</wp:posOffset>
                </wp:positionV>
                <wp:extent cx="1231900" cy="1104900"/>
                <wp:effectExtent l="0" t="0" r="6350" b="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1900" cy="1104900"/>
                        </a:xfrm>
                        <a:prstGeom prst="rect">
                          <a:avLst/>
                        </a:prstGeom>
                        <a:solidFill>
                          <a:schemeClr val="bg1">
                            <a:lumMod val="95000"/>
                          </a:schemeClr>
                        </a:solidFill>
                        <a:ln w="9525">
                          <a:noFill/>
                          <a:miter lim="800000"/>
                          <a:headEnd/>
                          <a:tailEnd/>
                        </a:ln>
                      </wps:spPr>
                      <wps:txbx>
                        <w:txbxContent>
                          <w:p w14:paraId="14AEEA6D" w14:textId="77777777" w:rsidR="00EC5A7E" w:rsidRDefault="00EC5A7E" w:rsidP="00BE719A">
                            <w:pPr>
                              <w:shd w:val="clear" w:color="auto" w:fill="F2F2F2" w:themeFill="background1" w:themeFillShade="F2"/>
                              <w:rPr>
                                <w:b/>
                                <w:sz w:val="16"/>
                              </w:rPr>
                            </w:pPr>
                            <w:r>
                              <w:rPr>
                                <w:b/>
                                <w:sz w:val="16"/>
                              </w:rPr>
                              <w:t>Current assets</w:t>
                            </w:r>
                          </w:p>
                          <w:p w14:paraId="1564186A" w14:textId="77777777" w:rsidR="00EC5A7E" w:rsidRDefault="00EC5A7E" w:rsidP="008F736A">
                            <w:pPr>
                              <w:pStyle w:val="ListParagraph"/>
                              <w:numPr>
                                <w:ilvl w:val="0"/>
                                <w:numId w:val="46"/>
                              </w:numPr>
                              <w:shd w:val="clear" w:color="auto" w:fill="F2F2F2" w:themeFill="background1" w:themeFillShade="F2"/>
                              <w:tabs>
                                <w:tab w:val="clear" w:pos="252"/>
                              </w:tabs>
                              <w:adjustRightInd w:val="0"/>
                              <w:snapToGrid w:val="0"/>
                              <w:spacing w:before="0" w:after="0"/>
                              <w:jc w:val="left"/>
                              <w:rPr>
                                <w:sz w:val="16"/>
                              </w:rPr>
                            </w:pPr>
                            <w:r>
                              <w:rPr>
                                <w:sz w:val="16"/>
                              </w:rPr>
                              <w:t>Cash and cash equivalents</w:t>
                            </w:r>
                          </w:p>
                          <w:p w14:paraId="3C09528E" w14:textId="77777777" w:rsidR="00EC5A7E" w:rsidRDefault="00EC5A7E" w:rsidP="008F736A">
                            <w:pPr>
                              <w:pStyle w:val="ListParagraph"/>
                              <w:numPr>
                                <w:ilvl w:val="0"/>
                                <w:numId w:val="46"/>
                              </w:numPr>
                              <w:shd w:val="clear" w:color="auto" w:fill="F2F2F2" w:themeFill="background1" w:themeFillShade="F2"/>
                              <w:tabs>
                                <w:tab w:val="clear" w:pos="252"/>
                              </w:tabs>
                              <w:adjustRightInd w:val="0"/>
                              <w:snapToGrid w:val="0"/>
                              <w:spacing w:before="0" w:after="0"/>
                              <w:jc w:val="left"/>
                              <w:rPr>
                                <w:sz w:val="16"/>
                              </w:rPr>
                            </w:pPr>
                            <w:r>
                              <w:rPr>
                                <w:sz w:val="16"/>
                              </w:rPr>
                              <w:t>Accounts and notes receivable</w:t>
                            </w:r>
                          </w:p>
                          <w:p w14:paraId="4CB0E654" w14:textId="77777777" w:rsidR="00EC5A7E" w:rsidRDefault="00EC5A7E" w:rsidP="008F736A">
                            <w:pPr>
                              <w:pStyle w:val="ListParagraph"/>
                              <w:numPr>
                                <w:ilvl w:val="0"/>
                                <w:numId w:val="46"/>
                              </w:numPr>
                              <w:shd w:val="clear" w:color="auto" w:fill="F2F2F2" w:themeFill="background1" w:themeFillShade="F2"/>
                              <w:tabs>
                                <w:tab w:val="clear" w:pos="252"/>
                              </w:tabs>
                              <w:adjustRightInd w:val="0"/>
                              <w:snapToGrid w:val="0"/>
                              <w:spacing w:before="0" w:after="0"/>
                              <w:jc w:val="left"/>
                              <w:rPr>
                                <w:sz w:val="16"/>
                              </w:rPr>
                            </w:pPr>
                            <w:r>
                              <w:rPr>
                                <w:sz w:val="16"/>
                              </w:rPr>
                              <w:t>Inventory</w:t>
                            </w:r>
                          </w:p>
                          <w:p w14:paraId="39810F10" w14:textId="77777777" w:rsidR="00EC5A7E" w:rsidRDefault="00EC5A7E" w:rsidP="008F736A">
                            <w:pPr>
                              <w:pStyle w:val="ListParagraph"/>
                              <w:numPr>
                                <w:ilvl w:val="0"/>
                                <w:numId w:val="46"/>
                              </w:numPr>
                              <w:shd w:val="clear" w:color="auto" w:fill="F2F2F2" w:themeFill="background1" w:themeFillShade="F2"/>
                              <w:tabs>
                                <w:tab w:val="clear" w:pos="252"/>
                              </w:tabs>
                              <w:adjustRightInd w:val="0"/>
                              <w:snapToGrid w:val="0"/>
                              <w:spacing w:before="0" w:after="0"/>
                              <w:jc w:val="left"/>
                              <w:rPr>
                                <w:sz w:val="16"/>
                              </w:rPr>
                            </w:pPr>
                            <w:r>
                              <w:rPr>
                                <w:sz w:val="16"/>
                              </w:rPr>
                              <w:t>Pre-paid expenses</w:t>
                            </w:r>
                          </w:p>
                          <w:p w14:paraId="272BBDE5" w14:textId="77777777" w:rsidR="00EC5A7E" w:rsidRDefault="00EC5A7E" w:rsidP="00BE719A">
                            <w:pPr>
                              <w:shd w:val="clear" w:color="auto" w:fill="F2F2F2" w:themeFill="background1" w:themeFillShade="F2"/>
                              <w:rPr>
                                <w:sz w:val="16"/>
                              </w:rPr>
                            </w:pP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93B6940" id="Text Box 217" o:spid="_x0000_s1033" type="#_x0000_t202" style="position:absolute;margin-left:2pt;margin-top:3.65pt;width:97pt;height:87pt;z-index:2516597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wwDwIAAPwDAAAOAAAAZHJzL2Uyb0RvYy54bWysU02T0zAMvTPDf/D4TpMUCttM0x3oslyW&#10;j5ldfoDqOI0H2zK226T8emSnLbvsjeHisSz5PelJWl2PRrOD9EGhbXg1KzmTVmCr7K7h3x9uX11x&#10;FiLYFjRa2fCjDPx6/fLFanC1nGOPupWeEYgN9eAa3sfo6qIIopcGwgydtOTs0BuIZPpd0XoYCN3o&#10;Yl6Wb4sBfes8ChkCvd5MTr7O+F0nRfzadUFGphtOucV8+nxu01msV1DvPLheiVMa8A9ZGFCWSC9Q&#10;NxCB7b16BmWU8BiwizOBpsCuU0LmGqiaqvyrmvsenMy1kDjBXWQK/w9WfDl880y1DZ9X7zizYKhJ&#10;D3KM7AOOLL2RQoMLNQXeOwqNIzmo07na4O5Q/AjM4qYHu5Pvvcehl9BShlX6WTz6OuGEBLIdPmNL&#10;RLCPmIHGzpskHwnCCJ06dbx0JyUjEuX8dbUsySXIV1Xlm2QkDqjP350P8ZNEw9Kl4Z7an+HhcBfi&#10;FHoOSWwBtWpvldbZSCMnN9qzA9CwbHdTiXpvKNfpbbkoL5R5QlN4TuAJkrZsaPhyMV9kcouJgtih&#10;NirStGtlGn5FUBMY1Emxj7bNIRGUnu5Ul7YnCZNqk35x3I65X4tzZ7bYHklTj9Nw0zLSpUf/i7OB&#10;Brvh4ecevOQMrKDnhsfzdRPzJiRhUp9oxHIxp3VIM/zYzlF/lnb9GwAA//8DAFBLAwQUAAYACAAA&#10;ACEA/TmGWNwAAAAHAQAADwAAAGRycy9kb3ducmV2LnhtbEyPzU7DMBCE70i8g7VI3KjTFkEIcaqo&#10;/IgrLRLXTbzEEfY6jd029OlxT3Cb0axmvi1Xk7PiQGPoPSuYzzIQxK3XPXcKPrYvNzmIEJE1Ws+k&#10;4IcCrKrLixIL7Y/8TodN7EQq4VCgAhPjUEgZWkMOw8wPxCn78qPDmOzYST3iMZU7KxdZdicd9pwW&#10;DA60NtR+b/ZOwfi8Ds1pV5vFU/ysX9Fud2/9Sanrq6l+BBFpin/HcMZP6FAlpsbvWQdhFdymT6KC&#10;+yWIc/qQJ98kkc+XIKtS/uevfgEAAP//AwBQSwECLQAUAAYACAAAACEAtoM4kv4AAADhAQAAEwAA&#10;AAAAAAAAAAAAAAAAAAAAW0NvbnRlbnRfVHlwZXNdLnhtbFBLAQItABQABgAIAAAAIQA4/SH/1gAA&#10;AJQBAAALAAAAAAAAAAAAAAAAAC8BAABfcmVscy8ucmVsc1BLAQItABQABgAIAAAAIQCP+WwwDwIA&#10;APwDAAAOAAAAAAAAAAAAAAAAAC4CAABkcnMvZTJvRG9jLnhtbFBLAQItABQABgAIAAAAIQD9OYZY&#10;3AAAAAcBAAAPAAAAAAAAAAAAAAAAAGkEAABkcnMvZG93bnJldi54bWxQSwUGAAAAAAQABADzAAAA&#10;cgUAAAAA&#10;" fillcolor="#f2f2f2 [3052]" stroked="f">
                <v:textbox>
                  <w:txbxContent>
                    <w:p w14:paraId="14AEEA6D" w14:textId="77777777" w:rsidR="00EC5A7E" w:rsidRDefault="00EC5A7E" w:rsidP="00BE719A">
                      <w:pPr>
                        <w:shd w:val="clear" w:color="auto" w:fill="F2F2F2" w:themeFill="background1" w:themeFillShade="F2"/>
                        <w:rPr>
                          <w:b/>
                          <w:sz w:val="16"/>
                        </w:rPr>
                      </w:pPr>
                      <w:r>
                        <w:rPr>
                          <w:b/>
                          <w:sz w:val="16"/>
                        </w:rPr>
                        <w:t>Current assets</w:t>
                      </w:r>
                    </w:p>
                    <w:p w14:paraId="1564186A" w14:textId="77777777" w:rsidR="00EC5A7E" w:rsidRDefault="00EC5A7E" w:rsidP="008F736A">
                      <w:pPr>
                        <w:pStyle w:val="ListParagraph"/>
                        <w:numPr>
                          <w:ilvl w:val="0"/>
                          <w:numId w:val="46"/>
                        </w:numPr>
                        <w:shd w:val="clear" w:color="auto" w:fill="F2F2F2" w:themeFill="background1" w:themeFillShade="F2"/>
                        <w:tabs>
                          <w:tab w:val="clear" w:pos="252"/>
                        </w:tabs>
                        <w:adjustRightInd w:val="0"/>
                        <w:snapToGrid w:val="0"/>
                        <w:spacing w:before="0" w:after="0"/>
                        <w:jc w:val="left"/>
                        <w:rPr>
                          <w:sz w:val="16"/>
                        </w:rPr>
                      </w:pPr>
                      <w:r>
                        <w:rPr>
                          <w:sz w:val="16"/>
                        </w:rPr>
                        <w:t>Cash and cash equivalents</w:t>
                      </w:r>
                    </w:p>
                    <w:p w14:paraId="3C09528E" w14:textId="77777777" w:rsidR="00EC5A7E" w:rsidRDefault="00EC5A7E" w:rsidP="008F736A">
                      <w:pPr>
                        <w:pStyle w:val="ListParagraph"/>
                        <w:numPr>
                          <w:ilvl w:val="0"/>
                          <w:numId w:val="46"/>
                        </w:numPr>
                        <w:shd w:val="clear" w:color="auto" w:fill="F2F2F2" w:themeFill="background1" w:themeFillShade="F2"/>
                        <w:tabs>
                          <w:tab w:val="clear" w:pos="252"/>
                        </w:tabs>
                        <w:adjustRightInd w:val="0"/>
                        <w:snapToGrid w:val="0"/>
                        <w:spacing w:before="0" w:after="0"/>
                        <w:jc w:val="left"/>
                        <w:rPr>
                          <w:sz w:val="16"/>
                        </w:rPr>
                      </w:pPr>
                      <w:r>
                        <w:rPr>
                          <w:sz w:val="16"/>
                        </w:rPr>
                        <w:t>Accounts and notes receivable</w:t>
                      </w:r>
                    </w:p>
                    <w:p w14:paraId="4CB0E654" w14:textId="77777777" w:rsidR="00EC5A7E" w:rsidRDefault="00EC5A7E" w:rsidP="008F736A">
                      <w:pPr>
                        <w:pStyle w:val="ListParagraph"/>
                        <w:numPr>
                          <w:ilvl w:val="0"/>
                          <w:numId w:val="46"/>
                        </w:numPr>
                        <w:shd w:val="clear" w:color="auto" w:fill="F2F2F2" w:themeFill="background1" w:themeFillShade="F2"/>
                        <w:tabs>
                          <w:tab w:val="clear" w:pos="252"/>
                        </w:tabs>
                        <w:adjustRightInd w:val="0"/>
                        <w:snapToGrid w:val="0"/>
                        <w:spacing w:before="0" w:after="0"/>
                        <w:jc w:val="left"/>
                        <w:rPr>
                          <w:sz w:val="16"/>
                        </w:rPr>
                      </w:pPr>
                      <w:r>
                        <w:rPr>
                          <w:sz w:val="16"/>
                        </w:rPr>
                        <w:t>Inventory</w:t>
                      </w:r>
                    </w:p>
                    <w:p w14:paraId="39810F10" w14:textId="77777777" w:rsidR="00EC5A7E" w:rsidRDefault="00EC5A7E" w:rsidP="008F736A">
                      <w:pPr>
                        <w:pStyle w:val="ListParagraph"/>
                        <w:numPr>
                          <w:ilvl w:val="0"/>
                          <w:numId w:val="46"/>
                        </w:numPr>
                        <w:shd w:val="clear" w:color="auto" w:fill="F2F2F2" w:themeFill="background1" w:themeFillShade="F2"/>
                        <w:tabs>
                          <w:tab w:val="clear" w:pos="252"/>
                        </w:tabs>
                        <w:adjustRightInd w:val="0"/>
                        <w:snapToGrid w:val="0"/>
                        <w:spacing w:before="0" w:after="0"/>
                        <w:jc w:val="left"/>
                        <w:rPr>
                          <w:sz w:val="16"/>
                        </w:rPr>
                      </w:pPr>
                      <w:r>
                        <w:rPr>
                          <w:sz w:val="16"/>
                        </w:rPr>
                        <w:t>Pre-paid expenses</w:t>
                      </w:r>
                    </w:p>
                    <w:p w14:paraId="272BBDE5" w14:textId="77777777" w:rsidR="00EC5A7E" w:rsidRDefault="00EC5A7E" w:rsidP="00BE719A">
                      <w:pPr>
                        <w:shd w:val="clear" w:color="auto" w:fill="F2F2F2" w:themeFill="background1" w:themeFillShade="F2"/>
                        <w:rPr>
                          <w:sz w:val="16"/>
                        </w:rPr>
                      </w:pPr>
                    </w:p>
                  </w:txbxContent>
                </v:textbox>
                <w10:wrap type="square" anchorx="margin"/>
              </v:shape>
            </w:pict>
          </mc:Fallback>
        </mc:AlternateContent>
      </w:r>
    </w:p>
    <w:p w14:paraId="6DCBA3C3" w14:textId="77777777" w:rsidR="00BE719A" w:rsidRDefault="00671A6A" w:rsidP="00BE719A">
      <w:pPr>
        <w:rPr>
          <w:b/>
        </w:rPr>
      </w:pPr>
      <w:r>
        <w:rPr>
          <w:noProof/>
          <w:lang w:val="en-US"/>
        </w:rPr>
        <mc:AlternateContent>
          <mc:Choice Requires="wps">
            <w:drawing>
              <wp:anchor distT="45720" distB="45720" distL="114300" distR="114300" simplePos="0" relativeHeight="251660800" behindDoc="0" locked="0" layoutInCell="1" allowOverlap="1" wp14:anchorId="325FD2A5" wp14:editId="2120D5FD">
                <wp:simplePos x="0" y="0"/>
                <wp:positionH relativeFrom="margin">
                  <wp:posOffset>3462020</wp:posOffset>
                </wp:positionH>
                <wp:positionV relativeFrom="paragraph">
                  <wp:posOffset>18415</wp:posOffset>
                </wp:positionV>
                <wp:extent cx="1231900" cy="1104900"/>
                <wp:effectExtent l="0" t="0" r="6350" b="0"/>
                <wp:wrapSquare wrapText="bothSides"/>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1900" cy="1104900"/>
                        </a:xfrm>
                        <a:prstGeom prst="rect">
                          <a:avLst/>
                        </a:prstGeom>
                        <a:solidFill>
                          <a:schemeClr val="bg1">
                            <a:lumMod val="95000"/>
                          </a:schemeClr>
                        </a:solidFill>
                        <a:ln w="9525">
                          <a:noFill/>
                          <a:miter lim="800000"/>
                          <a:headEnd/>
                          <a:tailEnd/>
                        </a:ln>
                      </wps:spPr>
                      <wps:txbx>
                        <w:txbxContent>
                          <w:p w14:paraId="04E42899" w14:textId="77777777" w:rsidR="00EC5A7E" w:rsidRDefault="00EC5A7E" w:rsidP="00BE719A">
                            <w:pPr>
                              <w:shd w:val="clear" w:color="auto" w:fill="F2F2F2" w:themeFill="background1" w:themeFillShade="F2"/>
                              <w:rPr>
                                <w:b/>
                                <w:sz w:val="16"/>
                              </w:rPr>
                            </w:pPr>
                            <w:r>
                              <w:rPr>
                                <w:b/>
                                <w:sz w:val="16"/>
                              </w:rPr>
                              <w:t>Current Liabilities</w:t>
                            </w:r>
                          </w:p>
                          <w:p w14:paraId="3FF62F47" w14:textId="77777777" w:rsidR="00EC5A7E" w:rsidRDefault="00EC5A7E" w:rsidP="008F736A">
                            <w:pPr>
                              <w:pStyle w:val="ListParagraph"/>
                              <w:numPr>
                                <w:ilvl w:val="0"/>
                                <w:numId w:val="46"/>
                              </w:numPr>
                              <w:shd w:val="clear" w:color="auto" w:fill="F2F2F2" w:themeFill="background1" w:themeFillShade="F2"/>
                              <w:tabs>
                                <w:tab w:val="clear" w:pos="252"/>
                              </w:tabs>
                              <w:adjustRightInd w:val="0"/>
                              <w:snapToGrid w:val="0"/>
                              <w:spacing w:before="0" w:after="0"/>
                              <w:jc w:val="left"/>
                              <w:rPr>
                                <w:sz w:val="16"/>
                              </w:rPr>
                            </w:pPr>
                            <w:r>
                              <w:rPr>
                                <w:sz w:val="16"/>
                              </w:rPr>
                              <w:t>Payables and accruals</w:t>
                            </w:r>
                          </w:p>
                          <w:p w14:paraId="62808B63" w14:textId="77777777" w:rsidR="00EC5A7E" w:rsidRDefault="00EC5A7E" w:rsidP="008F736A">
                            <w:pPr>
                              <w:pStyle w:val="ListParagraph"/>
                              <w:numPr>
                                <w:ilvl w:val="0"/>
                                <w:numId w:val="46"/>
                              </w:numPr>
                              <w:shd w:val="clear" w:color="auto" w:fill="F2F2F2" w:themeFill="background1" w:themeFillShade="F2"/>
                              <w:tabs>
                                <w:tab w:val="clear" w:pos="252"/>
                              </w:tabs>
                              <w:adjustRightInd w:val="0"/>
                              <w:snapToGrid w:val="0"/>
                              <w:spacing w:before="0" w:after="0"/>
                              <w:jc w:val="left"/>
                              <w:rPr>
                                <w:sz w:val="16"/>
                              </w:rPr>
                            </w:pPr>
                            <w:r>
                              <w:rPr>
                                <w:sz w:val="16"/>
                              </w:rPr>
                              <w:t>Short-term debt</w:t>
                            </w:r>
                          </w:p>
                          <w:p w14:paraId="78703193" w14:textId="77777777" w:rsidR="00EC5A7E" w:rsidRDefault="00EC5A7E" w:rsidP="008F736A">
                            <w:pPr>
                              <w:pStyle w:val="ListParagraph"/>
                              <w:numPr>
                                <w:ilvl w:val="0"/>
                                <w:numId w:val="46"/>
                              </w:numPr>
                              <w:shd w:val="clear" w:color="auto" w:fill="F2F2F2" w:themeFill="background1" w:themeFillShade="F2"/>
                              <w:tabs>
                                <w:tab w:val="clear" w:pos="252"/>
                              </w:tabs>
                              <w:adjustRightInd w:val="0"/>
                              <w:snapToGrid w:val="0"/>
                              <w:spacing w:before="0" w:after="0"/>
                              <w:jc w:val="left"/>
                              <w:rPr>
                                <w:sz w:val="16"/>
                              </w:rPr>
                            </w:pPr>
                            <w:r>
                              <w:rPr>
                                <w:sz w:val="16"/>
                              </w:rPr>
                              <w:t>Current proportion of short-term debt</w:t>
                            </w:r>
                          </w:p>
                          <w:p w14:paraId="032AC1BA" w14:textId="77777777" w:rsidR="00EC5A7E" w:rsidRDefault="00EC5A7E" w:rsidP="008F736A">
                            <w:pPr>
                              <w:pStyle w:val="ListParagraph"/>
                              <w:numPr>
                                <w:ilvl w:val="0"/>
                                <w:numId w:val="46"/>
                              </w:numPr>
                              <w:shd w:val="clear" w:color="auto" w:fill="F2F2F2" w:themeFill="background1" w:themeFillShade="F2"/>
                              <w:tabs>
                                <w:tab w:val="clear" w:pos="252"/>
                              </w:tabs>
                              <w:adjustRightInd w:val="0"/>
                              <w:snapToGrid w:val="0"/>
                              <w:spacing w:before="0" w:after="0"/>
                              <w:jc w:val="left"/>
                              <w:rPr>
                                <w:sz w:val="16"/>
                              </w:rPr>
                            </w:pPr>
                            <w:r>
                              <w:rPr>
                                <w:sz w:val="16"/>
                              </w:rPr>
                              <w:t>Due to related parties</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25FD2A5" id="Text Box 16" o:spid="_x0000_s1034" type="#_x0000_t202" style="position:absolute;margin-left:272.6pt;margin-top:1.45pt;width:97pt;height:87pt;z-index:2516608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00DDQIAAPoDAAAOAAAAZHJzL2Uyb0RvYy54bWysU01v2zAMvQ/YfxB0X2xnS9EYcYotXXfp&#10;PoB2P4CR5ViYJGqSEjv79aPkJOvWW7GLIFLUe+QjuboZjWYH6YNC2/BqVnImrcBW2V3Dvz/evbnm&#10;LESwLWi0suFHGfjN+vWr1eBqOccedSs9IxAb6sE1vI/R1UURRC8NhBk6aemxQ28gkul3RethIHSj&#10;i3lZXhUD+tZ5FDIE8t5Oj3yd8btOivi164KMTDeccov59PncprNYr6DeeXC9Eqc04AVZGFCWSC9Q&#10;txCB7b16BmWU8BiwizOBpsCuU0LmGqiaqvynmocenMy1kDjBXWQK/w9WfDl880y11LsrziwY6tGj&#10;HCP7gCMjF+kzuFBT2IOjwDiSn2JzrcHdo/gRmMVND3Yn33uPQy+hpfyq9LN48nXCCQlkO3zGlnhg&#10;HzEDjZ03STySgxE69el46U3KRSTK+dtqWdKToLeqKt8lI3FAff7ufIifJBqWLg331PwMD4f7EKfQ&#10;c0hiC6hVe6e0zkYaOLnRnh2ARmW7m0rUe0O5Tr7lorxQ5vlM4TmBv5C0ZUPDl4v5IpNbTBTEDrVR&#10;kWZdK9Pwa4KawKBOin20bQ6JoPR0p7q0PUmYVJv0i+N2zN26dGaL7ZE09TiNNq0iXXr0vzgbaKwb&#10;Hn7uwUvOwApyNzyer5uY9yAJk/pEA5aLOS1DmuCndo76s7Lr3wAAAP//AwBQSwMEFAAGAAgAAAAh&#10;ANm6JcXeAAAACQEAAA8AAABkcnMvZG93bnJldi54bWxMj8tOwzAQRfdI/IM1SOyoQ6AtCXGqqDzU&#10;LS0SWyce4gg/UtttQ7+eYQXLq3t050y1mqxhRwxx8E7A7SwDhq7zanC9gPfdy80DsJikU9J4hwK+&#10;McKqvryoZKn8yb3hcZt6RiMullKATmksOY+dRivjzI/oqPv0wcpEMfRcBXmicWt4nmULbuXg6IKW&#10;I641dl/bgxUQntexPe8bnT+lj+ZVmt1+M5yFuL6amkdgCaf0B8OvPqlDTU6tPzgVmREwv5/nhArI&#10;C2DUL+8Kyi2By0UBvK74/w/qHwAAAP//AwBQSwECLQAUAAYACAAAACEAtoM4kv4AAADhAQAAEwAA&#10;AAAAAAAAAAAAAAAAAAAAW0NvbnRlbnRfVHlwZXNdLnhtbFBLAQItABQABgAIAAAAIQA4/SH/1gAA&#10;AJQBAAALAAAAAAAAAAAAAAAAAC8BAABfcmVscy8ucmVsc1BLAQItABQABgAIAAAAIQD2400DDQIA&#10;APoDAAAOAAAAAAAAAAAAAAAAAC4CAABkcnMvZTJvRG9jLnhtbFBLAQItABQABgAIAAAAIQDZuiXF&#10;3gAAAAkBAAAPAAAAAAAAAAAAAAAAAGcEAABkcnMvZG93bnJldi54bWxQSwUGAAAAAAQABADzAAAA&#10;cgUAAAAA&#10;" fillcolor="#f2f2f2 [3052]" stroked="f">
                <v:textbox>
                  <w:txbxContent>
                    <w:p w14:paraId="04E42899" w14:textId="77777777" w:rsidR="00EC5A7E" w:rsidRDefault="00EC5A7E" w:rsidP="00BE719A">
                      <w:pPr>
                        <w:shd w:val="clear" w:color="auto" w:fill="F2F2F2" w:themeFill="background1" w:themeFillShade="F2"/>
                        <w:rPr>
                          <w:b/>
                          <w:sz w:val="16"/>
                        </w:rPr>
                      </w:pPr>
                      <w:r>
                        <w:rPr>
                          <w:b/>
                          <w:sz w:val="16"/>
                        </w:rPr>
                        <w:t>Current Liabilities</w:t>
                      </w:r>
                    </w:p>
                    <w:p w14:paraId="3FF62F47" w14:textId="77777777" w:rsidR="00EC5A7E" w:rsidRDefault="00EC5A7E" w:rsidP="008F736A">
                      <w:pPr>
                        <w:pStyle w:val="ListParagraph"/>
                        <w:numPr>
                          <w:ilvl w:val="0"/>
                          <w:numId w:val="46"/>
                        </w:numPr>
                        <w:shd w:val="clear" w:color="auto" w:fill="F2F2F2" w:themeFill="background1" w:themeFillShade="F2"/>
                        <w:tabs>
                          <w:tab w:val="clear" w:pos="252"/>
                        </w:tabs>
                        <w:adjustRightInd w:val="0"/>
                        <w:snapToGrid w:val="0"/>
                        <w:spacing w:before="0" w:after="0"/>
                        <w:jc w:val="left"/>
                        <w:rPr>
                          <w:sz w:val="16"/>
                        </w:rPr>
                      </w:pPr>
                      <w:r>
                        <w:rPr>
                          <w:sz w:val="16"/>
                        </w:rPr>
                        <w:t>Payables and accruals</w:t>
                      </w:r>
                    </w:p>
                    <w:p w14:paraId="62808B63" w14:textId="77777777" w:rsidR="00EC5A7E" w:rsidRDefault="00EC5A7E" w:rsidP="008F736A">
                      <w:pPr>
                        <w:pStyle w:val="ListParagraph"/>
                        <w:numPr>
                          <w:ilvl w:val="0"/>
                          <w:numId w:val="46"/>
                        </w:numPr>
                        <w:shd w:val="clear" w:color="auto" w:fill="F2F2F2" w:themeFill="background1" w:themeFillShade="F2"/>
                        <w:tabs>
                          <w:tab w:val="clear" w:pos="252"/>
                        </w:tabs>
                        <w:adjustRightInd w:val="0"/>
                        <w:snapToGrid w:val="0"/>
                        <w:spacing w:before="0" w:after="0"/>
                        <w:jc w:val="left"/>
                        <w:rPr>
                          <w:sz w:val="16"/>
                        </w:rPr>
                      </w:pPr>
                      <w:r>
                        <w:rPr>
                          <w:sz w:val="16"/>
                        </w:rPr>
                        <w:t>Short-term debt</w:t>
                      </w:r>
                    </w:p>
                    <w:p w14:paraId="78703193" w14:textId="77777777" w:rsidR="00EC5A7E" w:rsidRDefault="00EC5A7E" w:rsidP="008F736A">
                      <w:pPr>
                        <w:pStyle w:val="ListParagraph"/>
                        <w:numPr>
                          <w:ilvl w:val="0"/>
                          <w:numId w:val="46"/>
                        </w:numPr>
                        <w:shd w:val="clear" w:color="auto" w:fill="F2F2F2" w:themeFill="background1" w:themeFillShade="F2"/>
                        <w:tabs>
                          <w:tab w:val="clear" w:pos="252"/>
                        </w:tabs>
                        <w:adjustRightInd w:val="0"/>
                        <w:snapToGrid w:val="0"/>
                        <w:spacing w:before="0" w:after="0"/>
                        <w:jc w:val="left"/>
                        <w:rPr>
                          <w:sz w:val="16"/>
                        </w:rPr>
                      </w:pPr>
                      <w:r>
                        <w:rPr>
                          <w:sz w:val="16"/>
                        </w:rPr>
                        <w:t>Current proportion of short-term debt</w:t>
                      </w:r>
                    </w:p>
                    <w:p w14:paraId="032AC1BA" w14:textId="77777777" w:rsidR="00EC5A7E" w:rsidRDefault="00EC5A7E" w:rsidP="008F736A">
                      <w:pPr>
                        <w:pStyle w:val="ListParagraph"/>
                        <w:numPr>
                          <w:ilvl w:val="0"/>
                          <w:numId w:val="46"/>
                        </w:numPr>
                        <w:shd w:val="clear" w:color="auto" w:fill="F2F2F2" w:themeFill="background1" w:themeFillShade="F2"/>
                        <w:tabs>
                          <w:tab w:val="clear" w:pos="252"/>
                        </w:tabs>
                        <w:adjustRightInd w:val="0"/>
                        <w:snapToGrid w:val="0"/>
                        <w:spacing w:before="0" w:after="0"/>
                        <w:jc w:val="left"/>
                        <w:rPr>
                          <w:sz w:val="16"/>
                        </w:rPr>
                      </w:pPr>
                      <w:r>
                        <w:rPr>
                          <w:sz w:val="16"/>
                        </w:rPr>
                        <w:t>Due to related parties</w:t>
                      </w:r>
                    </w:p>
                  </w:txbxContent>
                </v:textbox>
                <w10:wrap type="square" anchorx="margin"/>
              </v:shape>
            </w:pict>
          </mc:Fallback>
        </mc:AlternateContent>
      </w:r>
    </w:p>
    <w:p w14:paraId="38564FF9" w14:textId="77777777" w:rsidR="00BE719A" w:rsidRDefault="00BE719A" w:rsidP="00BE719A">
      <w:pPr>
        <w:rPr>
          <w:b/>
        </w:rPr>
      </w:pPr>
    </w:p>
    <w:p w14:paraId="6246DF18" w14:textId="77777777" w:rsidR="00BE719A" w:rsidRDefault="00BE719A" w:rsidP="00BE719A"/>
    <w:p w14:paraId="53E97B2D" w14:textId="77777777" w:rsidR="00BE719A" w:rsidRDefault="00BE719A" w:rsidP="00BE719A"/>
    <w:p w14:paraId="3F2756EC" w14:textId="77777777" w:rsidR="00BE719A" w:rsidRDefault="00BE719A" w:rsidP="00BE719A"/>
    <w:p w14:paraId="633E72F3" w14:textId="77777777" w:rsidR="00BE719A" w:rsidRDefault="00BE719A" w:rsidP="00BE719A"/>
    <w:p w14:paraId="6DCCBE99" w14:textId="77777777" w:rsidR="00BE719A" w:rsidRDefault="00BE719A" w:rsidP="00BE719A"/>
    <w:p w14:paraId="069F9CC1" w14:textId="77777777" w:rsidR="00363DEA" w:rsidRDefault="00363DEA" w:rsidP="00BE719A">
      <w:pPr>
        <w:pStyle w:val="ClientNormal"/>
        <w:rPr>
          <w:b/>
        </w:rPr>
      </w:pPr>
    </w:p>
    <w:p w14:paraId="3E81B748" w14:textId="77777777" w:rsidR="00363DEA" w:rsidRDefault="00363DEA" w:rsidP="00BE719A">
      <w:pPr>
        <w:pStyle w:val="ClientNormal"/>
        <w:rPr>
          <w:b/>
        </w:rPr>
      </w:pPr>
    </w:p>
    <w:p w14:paraId="62B8EA1E" w14:textId="0E82C592" w:rsidR="00BE719A" w:rsidRDefault="00BE719A" w:rsidP="00BE719A">
      <w:pPr>
        <w:pStyle w:val="ClientNormal"/>
        <w:rPr>
          <w:b/>
        </w:rPr>
      </w:pPr>
      <w:r>
        <w:rPr>
          <w:b/>
        </w:rPr>
        <w:t xml:space="preserve">Exchange Rates </w:t>
      </w:r>
    </w:p>
    <w:p w14:paraId="6AFA6886" w14:textId="77777777" w:rsidR="00BE719A" w:rsidRDefault="00BE719A" w:rsidP="00BE719A">
      <w:pPr>
        <w:pStyle w:val="ClientNormal"/>
        <w:rPr>
          <w:b/>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6732"/>
      </w:tblGrid>
      <w:tr w:rsidR="00BE719A" w14:paraId="089B0E58" w14:textId="77777777" w:rsidTr="00BE719A">
        <w:trPr>
          <w:trHeight w:val="300"/>
          <w:tblHeader/>
        </w:trPr>
        <w:tc>
          <w:tcPr>
            <w:tcW w:w="2340" w:type="dxa"/>
            <w:vMerge w:val="restart"/>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2388BE8A" w14:textId="77777777" w:rsidR="00BE719A" w:rsidRDefault="00BE719A">
            <w:pPr>
              <w:spacing w:line="260" w:lineRule="atLeast"/>
              <w:rPr>
                <w:b/>
                <w:bCs/>
                <w:color w:val="000000"/>
                <w:sz w:val="18"/>
                <w:szCs w:val="18"/>
                <w:lang w:val="en-US"/>
              </w:rPr>
            </w:pPr>
            <w:r>
              <w:rPr>
                <w:b/>
                <w:bCs/>
                <w:color w:val="000000"/>
                <w:sz w:val="18"/>
                <w:szCs w:val="18"/>
                <w:lang w:val="en-US"/>
              </w:rPr>
              <w:t>Currency Name</w:t>
            </w:r>
          </w:p>
        </w:tc>
        <w:tc>
          <w:tcPr>
            <w:tcW w:w="6732"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5002704D" w14:textId="77777777" w:rsidR="00BE719A" w:rsidRDefault="00BE719A">
            <w:pPr>
              <w:spacing w:line="260" w:lineRule="atLeast"/>
              <w:jc w:val="center"/>
              <w:rPr>
                <w:b/>
                <w:bCs/>
                <w:color w:val="000000"/>
                <w:sz w:val="18"/>
                <w:szCs w:val="18"/>
                <w:lang w:val="en-US"/>
              </w:rPr>
            </w:pPr>
            <w:r>
              <w:rPr>
                <w:b/>
                <w:bCs/>
                <w:color w:val="000000"/>
                <w:sz w:val="18"/>
                <w:szCs w:val="18"/>
                <w:lang w:val="en-US"/>
              </w:rPr>
              <w:t>Exchange Rate versus United States Dollar (USD)</w:t>
            </w:r>
          </w:p>
        </w:tc>
      </w:tr>
      <w:tr w:rsidR="00BE719A" w14:paraId="4C5C3FDC" w14:textId="77777777" w:rsidTr="00BE719A">
        <w:trPr>
          <w:trHeight w:val="525"/>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F820DAD" w14:textId="77777777" w:rsidR="00BE719A" w:rsidRDefault="00BE719A">
            <w:pPr>
              <w:spacing w:line="260" w:lineRule="atLeast"/>
              <w:rPr>
                <w:b/>
                <w:bCs/>
                <w:color w:val="000000"/>
                <w:sz w:val="18"/>
                <w:szCs w:val="18"/>
                <w:lang w:val="en-US"/>
              </w:rPr>
            </w:pPr>
          </w:p>
        </w:tc>
        <w:tc>
          <w:tcPr>
            <w:tcW w:w="673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B53792A" w14:textId="01DCFA37" w:rsidR="00BE719A" w:rsidRDefault="00BE719A">
            <w:pPr>
              <w:spacing w:line="260" w:lineRule="atLeast"/>
              <w:jc w:val="center"/>
              <w:rPr>
                <w:b/>
                <w:bCs/>
                <w:color w:val="000000"/>
                <w:sz w:val="18"/>
                <w:szCs w:val="18"/>
                <w:lang w:val="en-US"/>
              </w:rPr>
            </w:pPr>
            <w:r>
              <w:rPr>
                <w:b/>
                <w:bCs/>
                <w:color w:val="000000"/>
                <w:sz w:val="18"/>
                <w:szCs w:val="18"/>
                <w:lang w:val="en-US"/>
              </w:rPr>
              <w:t xml:space="preserve">(Average of bid and ask rates – as </w:t>
            </w:r>
            <w:r w:rsidR="003606CA">
              <w:rPr>
                <w:b/>
                <w:bCs/>
                <w:color w:val="000000"/>
                <w:sz w:val="18"/>
                <w:szCs w:val="18"/>
                <w:lang w:val="en-US"/>
              </w:rPr>
              <w:t xml:space="preserve">of date of release of </w:t>
            </w:r>
            <w:proofErr w:type="spellStart"/>
            <w:r w:rsidR="003606CA">
              <w:rPr>
                <w:b/>
                <w:bCs/>
                <w:color w:val="000000"/>
                <w:sz w:val="18"/>
                <w:szCs w:val="18"/>
                <w:lang w:val="en-US"/>
              </w:rPr>
              <w:t>RfQ</w:t>
            </w:r>
            <w:proofErr w:type="spellEnd"/>
          </w:p>
        </w:tc>
      </w:tr>
      <w:tr w:rsidR="00BE719A" w14:paraId="637C962C" w14:textId="77777777" w:rsidTr="00BE719A">
        <w:trPr>
          <w:trHeight w:val="525"/>
          <w:tblHeader/>
        </w:trPr>
        <w:tc>
          <w:tcPr>
            <w:tcW w:w="2340" w:type="dxa"/>
            <w:tcBorders>
              <w:top w:val="single" w:sz="4" w:space="0" w:color="auto"/>
              <w:left w:val="single" w:sz="4" w:space="0" w:color="auto"/>
              <w:bottom w:val="single" w:sz="4" w:space="0" w:color="auto"/>
              <w:right w:val="single" w:sz="4" w:space="0" w:color="auto"/>
            </w:tcBorders>
            <w:vAlign w:val="center"/>
          </w:tcPr>
          <w:p w14:paraId="0A0AC1A7" w14:textId="77777777" w:rsidR="00BE719A" w:rsidRDefault="00BE719A">
            <w:pPr>
              <w:spacing w:line="260" w:lineRule="atLeast"/>
              <w:rPr>
                <w:b/>
                <w:bCs/>
                <w:color w:val="000000"/>
                <w:sz w:val="18"/>
                <w:szCs w:val="18"/>
                <w:lang w:val="en-US"/>
              </w:rPr>
            </w:pPr>
          </w:p>
        </w:tc>
        <w:tc>
          <w:tcPr>
            <w:tcW w:w="6732" w:type="dxa"/>
            <w:tcBorders>
              <w:top w:val="single" w:sz="4" w:space="0" w:color="auto"/>
              <w:left w:val="single" w:sz="4" w:space="0" w:color="auto"/>
              <w:bottom w:val="single" w:sz="4" w:space="0" w:color="auto"/>
              <w:right w:val="single" w:sz="4" w:space="0" w:color="auto"/>
            </w:tcBorders>
            <w:vAlign w:val="center"/>
          </w:tcPr>
          <w:p w14:paraId="59B3D844" w14:textId="77777777" w:rsidR="00BE719A" w:rsidRDefault="00BE719A">
            <w:pPr>
              <w:spacing w:line="260" w:lineRule="atLeast"/>
              <w:jc w:val="center"/>
              <w:rPr>
                <w:b/>
                <w:bCs/>
                <w:color w:val="000000"/>
                <w:sz w:val="18"/>
                <w:szCs w:val="18"/>
                <w:lang w:val="en-US"/>
              </w:rPr>
            </w:pPr>
          </w:p>
        </w:tc>
      </w:tr>
    </w:tbl>
    <w:p w14:paraId="3D99FE49" w14:textId="77777777" w:rsidR="00BE719A" w:rsidRDefault="00BE719A" w:rsidP="00BE719A">
      <w:pPr>
        <w:pStyle w:val="ClientNormal"/>
        <w:rPr>
          <w:b/>
        </w:rPr>
      </w:pPr>
    </w:p>
    <w:p w14:paraId="57BD0A5D" w14:textId="77777777" w:rsidR="001F33BF" w:rsidRPr="007C35FC" w:rsidRDefault="001F33BF" w:rsidP="00505567">
      <w:pPr>
        <w:pStyle w:val="BodyText"/>
        <w:spacing w:after="200" w:line="312" w:lineRule="auto"/>
        <w:rPr>
          <w:szCs w:val="22"/>
        </w:rPr>
      </w:pPr>
    </w:p>
    <w:sectPr w:rsidR="001F33BF" w:rsidRPr="007C35FC" w:rsidSect="00FF21AF">
      <w:footerReference w:type="default" r:id="rId27"/>
      <w:headerReference w:type="first" r:id="rId28"/>
      <w:type w:val="continuous"/>
      <w:pgSz w:w="11907" w:h="16840" w:code="9"/>
      <w:pgMar w:top="1276" w:right="1417" w:bottom="1134" w:left="1418" w:header="709" w:footer="709" w:gutter="0"/>
      <w:paperSrc w:first="11" w:other="11"/>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E07359" w14:textId="77777777" w:rsidR="00D8073F" w:rsidRDefault="00D8073F">
      <w:r>
        <w:separator/>
      </w:r>
    </w:p>
  </w:endnote>
  <w:endnote w:type="continuationSeparator" w:id="0">
    <w:p w14:paraId="47F2DD0B" w14:textId="77777777" w:rsidR="00D8073F" w:rsidRDefault="00D8073F">
      <w:r>
        <w:continuationSeparator/>
      </w:r>
    </w:p>
  </w:endnote>
  <w:endnote w:type="continuationNotice" w:id="1">
    <w:p w14:paraId="4320D70E" w14:textId="77777777" w:rsidR="00D8073F" w:rsidRDefault="00D807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Bold">
    <w:altName w:val="Arial"/>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font>
  <w:font w:name="ESP_Bold_Italic">
    <w:altName w:val="Trebuchet MS"/>
    <w:charset w:val="00"/>
    <w:family w:val="swiss"/>
    <w:pitch w:val="variable"/>
    <w:sig w:usb0="00000003" w:usb1="00000000" w:usb2="00000000" w:usb3="00000000" w:csb0="00000001" w:csb1="00000000"/>
  </w:font>
  <w:font w:name="EYInterstate Light">
    <w:altName w:val="Times New Roman"/>
    <w:charset w:val="00"/>
    <w:family w:val="auto"/>
    <w:pitch w:val="variable"/>
    <w:sig w:usb0="00000001" w:usb1="5000206A"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D2CB0C" w14:textId="3D470AFF" w:rsidR="00EC5A7E" w:rsidRDefault="00EC5A7E">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DE1E2E">
      <w:rPr>
        <w:caps/>
        <w:noProof/>
        <w:color w:val="4F81BD" w:themeColor="accent1"/>
      </w:rPr>
      <w:t>18</w:t>
    </w:r>
    <w:r>
      <w:rPr>
        <w:caps/>
        <w:noProof/>
        <w:color w:val="4F81BD" w:themeColor="accent1"/>
      </w:rPr>
      <w:fldChar w:fldCharType="end"/>
    </w:r>
  </w:p>
  <w:p w14:paraId="4FC46AD1" w14:textId="77777777" w:rsidR="00EC5A7E" w:rsidRPr="008D3148" w:rsidRDefault="00EC5A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1F313F" w14:textId="77777777" w:rsidR="00D8073F" w:rsidRDefault="00D8073F">
      <w:pPr>
        <w:rPr>
          <w:noProof/>
        </w:rPr>
      </w:pPr>
      <w:r>
        <w:rPr>
          <w:noProof/>
        </w:rPr>
        <w:separator/>
      </w:r>
    </w:p>
  </w:footnote>
  <w:footnote w:type="continuationSeparator" w:id="0">
    <w:p w14:paraId="685E6978" w14:textId="77777777" w:rsidR="00D8073F" w:rsidRDefault="00D8073F">
      <w:r>
        <w:continuationSeparator/>
      </w:r>
    </w:p>
  </w:footnote>
  <w:footnote w:type="continuationNotice" w:id="1">
    <w:p w14:paraId="071B3469" w14:textId="77777777" w:rsidR="00D8073F" w:rsidRDefault="00D8073F"/>
  </w:footnote>
  <w:footnote w:id="2">
    <w:p w14:paraId="58EFEE3C" w14:textId="2CA3F3B4" w:rsidR="00EC5A7E" w:rsidRDefault="00EC5A7E">
      <w:pPr>
        <w:pStyle w:val="FootnoteText"/>
      </w:pPr>
    </w:p>
  </w:footnote>
  <w:footnote w:id="3">
    <w:p w14:paraId="6F779BD1" w14:textId="0FEE8727" w:rsidR="00EC5A7E" w:rsidRDefault="00EC5A7E">
      <w:pPr>
        <w:pStyle w:val="FootnoteText"/>
      </w:pPr>
      <w:r>
        <w:rPr>
          <w:rStyle w:val="FootnoteReference"/>
        </w:rPr>
        <w:footnoteRef/>
      </w:r>
      <w:r>
        <w:t xml:space="preserve"> Details of the reports that will be made available via the data toom are specified in section 2.3 of Part IV (Instructions to Prospective Bidders). </w:t>
      </w:r>
    </w:p>
  </w:footnote>
  <w:footnote w:id="4">
    <w:p w14:paraId="05F71D6E" w14:textId="77777777" w:rsidR="00EC5A7E" w:rsidRPr="00F67A56" w:rsidRDefault="00EC5A7E" w:rsidP="000328A0">
      <w:pPr>
        <w:pStyle w:val="FootnoteText"/>
      </w:pPr>
      <w:r>
        <w:rPr>
          <w:rStyle w:val="FootnoteReference"/>
        </w:rPr>
        <w:footnoteRef/>
      </w:r>
      <w:r>
        <w:t xml:space="preserve"> Insert the name of the company/consortium seeking registration as a Registered Entity</w:t>
      </w:r>
    </w:p>
  </w:footnote>
  <w:footnote w:id="5">
    <w:p w14:paraId="7430C40C" w14:textId="77777777" w:rsidR="00EC5A7E" w:rsidRPr="008F5CC5" w:rsidRDefault="00EC5A7E">
      <w:pPr>
        <w:pStyle w:val="FootnoteText"/>
        <w:rPr>
          <w:lang w:val="en-US"/>
        </w:rPr>
      </w:pPr>
      <w:r>
        <w:rPr>
          <w:rStyle w:val="FootnoteReference"/>
        </w:rPr>
        <w:footnoteRef/>
      </w:r>
      <w:r>
        <w:t xml:space="preserve"> </w:t>
      </w:r>
      <w:r>
        <w:rPr>
          <w:lang w:val="en-US"/>
        </w:rPr>
        <w:t>In the case of a Consortium, all Consortium Members should appoint the same individual, who should be an employee, officer or other representative of the Lead Sponsor.</w:t>
      </w:r>
    </w:p>
  </w:footnote>
  <w:footnote w:id="6">
    <w:p w14:paraId="0DDDFE51" w14:textId="77777777" w:rsidR="00EC5A7E" w:rsidRPr="001C21D0" w:rsidRDefault="00EC5A7E">
      <w:pPr>
        <w:pStyle w:val="FootnoteText"/>
        <w:rPr>
          <w:lang w:val="en-US"/>
        </w:rPr>
      </w:pPr>
      <w:r>
        <w:rPr>
          <w:rStyle w:val="FootnoteReference"/>
        </w:rPr>
        <w:footnoteRef/>
      </w:r>
      <w:r>
        <w:t xml:space="preserve"> Execution </w:t>
      </w:r>
      <w:r>
        <w:rPr>
          <w:lang w:val="en-US"/>
        </w:rPr>
        <w:t>formalities should be adjusted as required for the country of incorporation / constitutional documents of the Prospective Bidder / Consortium Member (e.g. as regards notarization / apostil etc.).  However, no substantive changes should be made unless they have first been cleared with the Procuring Authority through the process described in section 5.</w:t>
      </w:r>
    </w:p>
  </w:footnote>
  <w:footnote w:id="7">
    <w:p w14:paraId="187229F1" w14:textId="77777777" w:rsidR="00EC5A7E" w:rsidRPr="003A78CF" w:rsidRDefault="00EC5A7E">
      <w:pPr>
        <w:pStyle w:val="FootnoteText"/>
        <w:rPr>
          <w:lang w:val="en-US"/>
        </w:rPr>
      </w:pPr>
      <w:r>
        <w:rPr>
          <w:rStyle w:val="FootnoteReference"/>
        </w:rPr>
        <w:footnoteRef/>
      </w:r>
      <w:r>
        <w:t xml:space="preserve"> </w:t>
      </w:r>
      <w:r>
        <w:rPr>
          <w:lang w:val="en-US"/>
        </w:rPr>
        <w:t xml:space="preserve">To be signed by attorney authorized under Power of Attorney, who is automatically also the Representative as defined above.  Note that Data Room Undertakings will be given by all Prospective Bidders at the time of submitting their Prequalification Applications, but only those Data Room Undertakings given by Prequalified Bidders will ever take effect (hence the reference to the Prequalified Bidder – rather than the Prospective Bidder – throughout this Appendix).  </w:t>
      </w:r>
    </w:p>
  </w:footnote>
  <w:footnote w:id="8">
    <w:p w14:paraId="6EBFC516" w14:textId="77777777" w:rsidR="00EC5A7E" w:rsidRPr="00F838FA" w:rsidRDefault="00EC5A7E">
      <w:pPr>
        <w:pStyle w:val="FootnoteText"/>
        <w:rPr>
          <w:lang w:val="en-US"/>
        </w:rPr>
      </w:pPr>
      <w:r>
        <w:rPr>
          <w:rStyle w:val="FootnoteReference"/>
        </w:rPr>
        <w:footnoteRef/>
      </w:r>
      <w:r>
        <w:t xml:space="preserve"> </w:t>
      </w:r>
      <w:r>
        <w:rPr>
          <w:lang w:val="en-US"/>
        </w:rPr>
        <w:t>Only for legal DD reports.</w:t>
      </w:r>
    </w:p>
  </w:footnote>
  <w:footnote w:id="9">
    <w:p w14:paraId="4DF8C238" w14:textId="089438BD" w:rsidR="00EC5A7E" w:rsidRDefault="00EC5A7E">
      <w:pPr>
        <w:pStyle w:val="FootnoteText"/>
      </w:pPr>
      <w:r>
        <w:rPr>
          <w:rStyle w:val="FootnoteReference"/>
        </w:rPr>
        <w:footnoteRef/>
      </w:r>
      <w:r>
        <w:t xml:space="preserve"> For reference </w:t>
      </w:r>
      <w:r w:rsidR="00363DEA">
        <w:t xml:space="preserve">and illustration </w:t>
      </w:r>
      <w:r>
        <w:t>purposes only.</w:t>
      </w:r>
      <w:r w:rsidR="00363DEA">
        <w:t xml:space="preserve"> </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0" w:type="dxa"/>
        <w:right w:w="0" w:type="dxa"/>
      </w:tblCellMar>
      <w:tblLook w:val="0000" w:firstRow="0" w:lastRow="0" w:firstColumn="0" w:lastColumn="0" w:noHBand="0" w:noVBand="0"/>
    </w:tblPr>
    <w:tblGrid>
      <w:gridCol w:w="9072"/>
    </w:tblGrid>
    <w:tr w:rsidR="00EC5A7E" w14:paraId="18778CCE" w14:textId="77777777">
      <w:trPr>
        <w:trHeight w:hRule="exact" w:val="680"/>
      </w:trPr>
      <w:tc>
        <w:tcPr>
          <w:tcW w:w="9368" w:type="dxa"/>
          <w:vAlign w:val="bottom"/>
        </w:tcPr>
        <w:p w14:paraId="446CAEB7" w14:textId="77777777" w:rsidR="00EC5A7E" w:rsidRDefault="00EC5A7E">
          <w:pPr>
            <w:pStyle w:val="Header"/>
          </w:pPr>
        </w:p>
      </w:tc>
    </w:tr>
    <w:tr w:rsidR="00EC5A7E" w14:paraId="621EB333" w14:textId="77777777">
      <w:trPr>
        <w:trHeight w:hRule="exact" w:val="340"/>
      </w:trPr>
      <w:tc>
        <w:tcPr>
          <w:tcW w:w="9368" w:type="dxa"/>
          <w:vAlign w:val="bottom"/>
        </w:tcPr>
        <w:p w14:paraId="3D618B02" w14:textId="77777777" w:rsidR="00EC5A7E" w:rsidRDefault="00EC5A7E">
          <w:pPr>
            <w:pStyle w:val="LogoCaption"/>
          </w:pPr>
        </w:p>
      </w:tc>
    </w:tr>
  </w:tbl>
  <w:p w14:paraId="4ECDA5CF" w14:textId="77777777" w:rsidR="00EC5A7E" w:rsidRDefault="00EC5A7E">
    <w:pPr>
      <w:pStyle w:val="HeadMinimalSpac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9E1AE438"/>
    <w:lvl w:ilvl="0">
      <w:start w:val="1"/>
      <w:numFmt w:val="bullet"/>
      <w:pStyle w:val="ListNumber5"/>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F766ADCA"/>
    <w:lvl w:ilvl="0">
      <w:start w:val="1"/>
      <w:numFmt w:val="bullet"/>
      <w:pStyle w:val="ListNumber4"/>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AA0E505A"/>
    <w:lvl w:ilvl="0">
      <w:start w:val="1"/>
      <w:numFmt w:val="bullet"/>
      <w:pStyle w:val="CMSHeadL9"/>
      <w:lvlText w:val=""/>
      <w:lvlJc w:val="left"/>
      <w:pPr>
        <w:tabs>
          <w:tab w:val="num" w:pos="360"/>
        </w:tabs>
        <w:ind w:left="360" w:hanging="360"/>
      </w:pPr>
      <w:rPr>
        <w:rFonts w:ascii="Symbol" w:hAnsi="Symbol" w:hint="default"/>
      </w:rPr>
    </w:lvl>
  </w:abstractNum>
  <w:abstractNum w:abstractNumId="3" w15:restartNumberingAfterBreak="0">
    <w:nsid w:val="FFFFFFFB"/>
    <w:multiLevelType w:val="multilevel"/>
    <w:tmpl w:val="F654A246"/>
    <w:lvl w:ilvl="0">
      <w:start w:val="1"/>
      <w:numFmt w:val="none"/>
      <w:pStyle w:val="Heading1"/>
      <w:suff w:val="nothing"/>
      <w:lvlText w:val=""/>
      <w:lvlJc w:val="left"/>
      <w:rPr>
        <w:rFonts w:cs="Times New Roman" w:hint="default"/>
      </w:rPr>
    </w:lvl>
    <w:lvl w:ilvl="1">
      <w:start w:val="1"/>
      <w:numFmt w:val="decimal"/>
      <w:pStyle w:val="Heading2"/>
      <w:lvlText w:val="%2."/>
      <w:lvlJc w:val="left"/>
      <w:pPr>
        <w:tabs>
          <w:tab w:val="num" w:pos="851"/>
        </w:tabs>
        <w:ind w:left="851" w:hanging="851"/>
      </w:pPr>
      <w:rPr>
        <w:rFonts w:cs="Times New Roman" w:hint="default"/>
      </w:rPr>
    </w:lvl>
    <w:lvl w:ilvl="2">
      <w:start w:val="1"/>
      <w:numFmt w:val="decimal"/>
      <w:pStyle w:val="Heading3"/>
      <w:lvlText w:val="%2.%3"/>
      <w:lvlJc w:val="left"/>
      <w:pPr>
        <w:tabs>
          <w:tab w:val="num" w:pos="851"/>
        </w:tabs>
        <w:ind w:left="851" w:hanging="851"/>
      </w:pPr>
      <w:rPr>
        <w:rFonts w:cs="Times New Roman" w:hint="default"/>
      </w:rPr>
    </w:lvl>
    <w:lvl w:ilvl="3">
      <w:start w:val="1"/>
      <w:numFmt w:val="decimal"/>
      <w:pStyle w:val="Heading4"/>
      <w:lvlText w:val="%2.%3.%4"/>
      <w:lvlJc w:val="left"/>
      <w:pPr>
        <w:tabs>
          <w:tab w:val="num" w:pos="1701"/>
        </w:tabs>
        <w:ind w:left="1701" w:hanging="850"/>
      </w:pPr>
      <w:rPr>
        <w:rFonts w:cs="Times New Roman" w:hint="default"/>
      </w:rPr>
    </w:lvl>
    <w:lvl w:ilvl="4">
      <w:start w:val="1"/>
      <w:numFmt w:val="lowerLetter"/>
      <w:pStyle w:val="Heading5"/>
      <w:lvlText w:val="(%5)"/>
      <w:lvlJc w:val="left"/>
      <w:pPr>
        <w:tabs>
          <w:tab w:val="num" w:pos="2552"/>
        </w:tabs>
        <w:ind w:left="2552" w:hanging="851"/>
      </w:pPr>
      <w:rPr>
        <w:rFonts w:cs="Times New Roman" w:hint="default"/>
      </w:rPr>
    </w:lvl>
    <w:lvl w:ilvl="5">
      <w:start w:val="1"/>
      <w:numFmt w:val="lowerRoman"/>
      <w:pStyle w:val="Heading6"/>
      <w:lvlText w:val="(%6)"/>
      <w:lvlJc w:val="left"/>
      <w:pPr>
        <w:tabs>
          <w:tab w:val="num" w:pos="3402"/>
        </w:tabs>
        <w:ind w:left="3402" w:hanging="850"/>
      </w:pPr>
      <w:rPr>
        <w:rFonts w:cs="Times New Roman" w:hint="default"/>
      </w:rPr>
    </w:lvl>
    <w:lvl w:ilvl="6">
      <w:start w:val="1"/>
      <w:numFmt w:val="none"/>
      <w:pStyle w:val="Heading7"/>
      <w:suff w:val="nothing"/>
      <w:lvlText w:val=""/>
      <w:lvlJc w:val="left"/>
      <w:pPr>
        <w:ind w:left="851"/>
      </w:pPr>
      <w:rPr>
        <w:rFonts w:cs="Times New Roman" w:hint="default"/>
      </w:rPr>
    </w:lvl>
    <w:lvl w:ilvl="7">
      <w:start w:val="1"/>
      <w:numFmt w:val="lowerLetter"/>
      <w:pStyle w:val="Heading8"/>
      <w:lvlText w:val="(%8)"/>
      <w:lvlJc w:val="left"/>
      <w:pPr>
        <w:tabs>
          <w:tab w:val="num" w:pos="1701"/>
        </w:tabs>
        <w:ind w:left="1701" w:hanging="850"/>
      </w:pPr>
      <w:rPr>
        <w:rFonts w:cs="Times New Roman" w:hint="default"/>
      </w:rPr>
    </w:lvl>
    <w:lvl w:ilvl="8">
      <w:start w:val="1"/>
      <w:numFmt w:val="lowerRoman"/>
      <w:pStyle w:val="Heading9"/>
      <w:lvlText w:val="(%9)"/>
      <w:lvlJc w:val="left"/>
      <w:pPr>
        <w:tabs>
          <w:tab w:val="num" w:pos="2552"/>
        </w:tabs>
        <w:ind w:left="2552" w:hanging="851"/>
      </w:pPr>
      <w:rPr>
        <w:rFonts w:cs="Times New Roman" w:hint="default"/>
      </w:rPr>
    </w:lvl>
  </w:abstractNum>
  <w:abstractNum w:abstractNumId="4" w15:restartNumberingAfterBreak="0">
    <w:nsid w:val="004D422B"/>
    <w:multiLevelType w:val="multilevel"/>
    <w:tmpl w:val="C8C60FFA"/>
    <w:name w:val="TOCss"/>
    <w:lvl w:ilvl="0">
      <w:start w:val="1"/>
      <w:numFmt w:val="upperRoman"/>
      <w:pStyle w:val="MainTitle"/>
      <w:suff w:val="nothing"/>
      <w:lvlText w:val="Part %1"/>
      <w:lvlJc w:val="left"/>
      <w:pPr>
        <w:ind w:left="0" w:firstLine="0"/>
      </w:pPr>
    </w:lvl>
    <w:lvl w:ilvl="1">
      <w:start w:val="1"/>
      <w:numFmt w:val="decimal"/>
      <w:pStyle w:val="AppendixHead"/>
      <w:suff w:val="nothing"/>
      <w:lvlText w:val="Appendix %2"/>
      <w:lvlJc w:val="left"/>
      <w:pPr>
        <w:ind w:left="0" w:firstLine="0"/>
      </w:pPr>
    </w:lvl>
    <w:lvl w:ilvl="2">
      <w:start w:val="1"/>
      <w:numFmt w:val="none"/>
      <w:lvlText w:val=""/>
      <w:lvlJc w:val="left"/>
      <w:pPr>
        <w:ind w:left="0" w:firstLine="0"/>
      </w:pPr>
    </w:lvl>
    <w:lvl w:ilvl="3">
      <w:start w:val="1"/>
      <w:numFmt w:val="none"/>
      <w:lvlText w:val=""/>
      <w:lvlJc w:val="left"/>
      <w:pPr>
        <w:ind w:left="0" w:firstLine="0"/>
      </w:pPr>
    </w:lvl>
    <w:lvl w:ilvl="4">
      <w:start w:val="1"/>
      <w:numFmt w:val="none"/>
      <w:lvlText w:val=""/>
      <w:lvlJc w:val="left"/>
      <w:pPr>
        <w:ind w:left="0" w:firstLine="0"/>
      </w:pPr>
    </w:lvl>
    <w:lvl w:ilvl="5">
      <w:start w:val="1"/>
      <w:numFmt w:val="none"/>
      <w:lvlText w:val=""/>
      <w:lvlJc w:val="left"/>
      <w:pPr>
        <w:ind w:left="0" w:firstLine="0"/>
      </w:pPr>
    </w:lvl>
    <w:lvl w:ilvl="6">
      <w:start w:val="1"/>
      <w:numFmt w:val="none"/>
      <w:lvlText w:val=""/>
      <w:lvlJc w:val="left"/>
      <w:pPr>
        <w:ind w:left="0" w:firstLine="0"/>
      </w:pPr>
    </w:lvl>
    <w:lvl w:ilvl="7">
      <w:start w:val="1"/>
      <w:numFmt w:val="none"/>
      <w:lvlText w:val=""/>
      <w:lvlJc w:val="left"/>
      <w:pPr>
        <w:ind w:left="0" w:firstLine="0"/>
      </w:pPr>
    </w:lvl>
    <w:lvl w:ilvl="8">
      <w:start w:val="1"/>
      <w:numFmt w:val="none"/>
      <w:lvlText w:val=""/>
      <w:lvlJc w:val="left"/>
      <w:pPr>
        <w:ind w:left="0" w:firstLine="0"/>
      </w:pPr>
    </w:lvl>
  </w:abstractNum>
  <w:abstractNum w:abstractNumId="5" w15:restartNumberingAfterBreak="0">
    <w:nsid w:val="030330F1"/>
    <w:multiLevelType w:val="hybridMultilevel"/>
    <w:tmpl w:val="B6E62A50"/>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3127D7F"/>
    <w:multiLevelType w:val="multilevel"/>
    <w:tmpl w:val="B938264C"/>
    <w:name w:val="Headsss"/>
    <w:lvl w:ilvl="0">
      <w:start w:val="1"/>
      <w:numFmt w:val="decimal"/>
      <w:pStyle w:val="Head1"/>
      <w:lvlText w:val="%1."/>
      <w:lvlJc w:val="left"/>
      <w:pPr>
        <w:ind w:left="720" w:hanging="720"/>
      </w:pPr>
      <w:rPr>
        <w:rFonts w:hint="default"/>
      </w:rPr>
    </w:lvl>
    <w:lvl w:ilvl="1">
      <w:start w:val="1"/>
      <w:numFmt w:val="decimal"/>
      <w:pStyle w:val="Head2"/>
      <w:lvlText w:val="%1.%2"/>
      <w:lvlJc w:val="left"/>
      <w:pPr>
        <w:ind w:left="720" w:hanging="720"/>
      </w:pPr>
      <w:rPr>
        <w:rFonts w:hint="default"/>
      </w:rPr>
    </w:lvl>
    <w:lvl w:ilvl="2">
      <w:start w:val="1"/>
      <w:numFmt w:val="decimal"/>
      <w:pStyle w:val="Head3"/>
      <w:lvlText w:val="%1.%2.%3"/>
      <w:lvlJc w:val="left"/>
      <w:pPr>
        <w:tabs>
          <w:tab w:val="num" w:pos="720"/>
        </w:tabs>
        <w:ind w:left="1440" w:hanging="720"/>
      </w:pPr>
      <w:rPr>
        <w:rFonts w:hint="default"/>
      </w:rPr>
    </w:lvl>
    <w:lvl w:ilvl="3">
      <w:start w:val="1"/>
      <w:numFmt w:val="lowerLetter"/>
      <w:pStyle w:val="Head4"/>
      <w:lvlText w:val="(%4)"/>
      <w:lvlJc w:val="left"/>
      <w:pPr>
        <w:tabs>
          <w:tab w:val="num" w:pos="720"/>
        </w:tabs>
        <w:ind w:left="1440" w:hanging="720"/>
      </w:pPr>
      <w:rPr>
        <w:rFonts w:hint="default"/>
      </w:rPr>
    </w:lvl>
    <w:lvl w:ilvl="4">
      <w:start w:val="1"/>
      <w:numFmt w:val="lowerLetter"/>
      <w:pStyle w:val="Head5"/>
      <w:lvlText w:val="(%5)"/>
      <w:lvlJc w:val="left"/>
      <w:pPr>
        <w:tabs>
          <w:tab w:val="num" w:pos="1440"/>
        </w:tabs>
        <w:ind w:left="2160" w:hanging="720"/>
      </w:pPr>
      <w:rPr>
        <w:rFonts w:hint="default"/>
      </w:rPr>
    </w:lvl>
    <w:lvl w:ilvl="5">
      <w:start w:val="1"/>
      <w:numFmt w:val="lowerRoman"/>
      <w:pStyle w:val="Head6"/>
      <w:lvlText w:val="(%6)"/>
      <w:lvlJc w:val="left"/>
      <w:pPr>
        <w:tabs>
          <w:tab w:val="num" w:pos="1440"/>
        </w:tabs>
        <w:ind w:left="2160" w:hanging="720"/>
      </w:pPr>
      <w:rPr>
        <w:rFonts w:hint="default"/>
      </w:rPr>
    </w:lvl>
    <w:lvl w:ilvl="6">
      <w:start w:val="1"/>
      <w:numFmt w:val="lowerRoman"/>
      <w:pStyle w:val="Head7"/>
      <w:lvlText w:val="(%7)"/>
      <w:lvlJc w:val="left"/>
      <w:pPr>
        <w:tabs>
          <w:tab w:val="num" w:pos="2160"/>
        </w:tabs>
        <w:ind w:left="2880" w:hanging="720"/>
      </w:pPr>
      <w:rPr>
        <w:rFonts w:hint="default"/>
      </w:rPr>
    </w:lvl>
    <w:lvl w:ilvl="7">
      <w:start w:val="1"/>
      <w:numFmt w:val="upperLetter"/>
      <w:pStyle w:val="Head8"/>
      <w:lvlText w:val="(%8)"/>
      <w:lvlJc w:val="left"/>
      <w:pPr>
        <w:tabs>
          <w:tab w:val="num" w:pos="2880"/>
        </w:tabs>
        <w:ind w:left="3600" w:hanging="720"/>
      </w:pPr>
      <w:rPr>
        <w:rFonts w:hint="default"/>
      </w:rPr>
    </w:lvl>
    <w:lvl w:ilvl="8">
      <w:start w:val="1"/>
      <w:numFmt w:val="decimal"/>
      <w:pStyle w:val="Head9"/>
      <w:lvlText w:val="(%9)"/>
      <w:lvlJc w:val="left"/>
      <w:pPr>
        <w:ind w:left="4320" w:hanging="720"/>
      </w:pPr>
      <w:rPr>
        <w:rFonts w:hint="default"/>
      </w:rPr>
    </w:lvl>
  </w:abstractNum>
  <w:abstractNum w:abstractNumId="7" w15:restartNumberingAfterBreak="0">
    <w:nsid w:val="0B9D473D"/>
    <w:multiLevelType w:val="hybridMultilevel"/>
    <w:tmpl w:val="164CE570"/>
    <w:lvl w:ilvl="0" w:tplc="4AAAE96A">
      <w:start w:val="1"/>
      <w:numFmt w:val="upperLetter"/>
      <w:lvlText w:val="(%1)"/>
      <w:lvlJc w:val="left"/>
      <w:pPr>
        <w:ind w:left="3972" w:hanging="570"/>
      </w:pPr>
      <w:rPr>
        <w:rFonts w:hint="default"/>
      </w:rPr>
    </w:lvl>
    <w:lvl w:ilvl="1" w:tplc="08090019" w:tentative="1">
      <w:start w:val="1"/>
      <w:numFmt w:val="lowerLetter"/>
      <w:lvlText w:val="%2."/>
      <w:lvlJc w:val="left"/>
      <w:pPr>
        <w:ind w:left="4482" w:hanging="360"/>
      </w:pPr>
    </w:lvl>
    <w:lvl w:ilvl="2" w:tplc="0809001B" w:tentative="1">
      <w:start w:val="1"/>
      <w:numFmt w:val="lowerRoman"/>
      <w:lvlText w:val="%3."/>
      <w:lvlJc w:val="right"/>
      <w:pPr>
        <w:ind w:left="5202" w:hanging="180"/>
      </w:pPr>
    </w:lvl>
    <w:lvl w:ilvl="3" w:tplc="0809000F" w:tentative="1">
      <w:start w:val="1"/>
      <w:numFmt w:val="decimal"/>
      <w:lvlText w:val="%4."/>
      <w:lvlJc w:val="left"/>
      <w:pPr>
        <w:ind w:left="5922" w:hanging="360"/>
      </w:pPr>
    </w:lvl>
    <w:lvl w:ilvl="4" w:tplc="08090019" w:tentative="1">
      <w:start w:val="1"/>
      <w:numFmt w:val="lowerLetter"/>
      <w:lvlText w:val="%5."/>
      <w:lvlJc w:val="left"/>
      <w:pPr>
        <w:ind w:left="6642" w:hanging="360"/>
      </w:pPr>
    </w:lvl>
    <w:lvl w:ilvl="5" w:tplc="0809001B" w:tentative="1">
      <w:start w:val="1"/>
      <w:numFmt w:val="lowerRoman"/>
      <w:lvlText w:val="%6."/>
      <w:lvlJc w:val="right"/>
      <w:pPr>
        <w:ind w:left="7362" w:hanging="180"/>
      </w:pPr>
    </w:lvl>
    <w:lvl w:ilvl="6" w:tplc="0809000F" w:tentative="1">
      <w:start w:val="1"/>
      <w:numFmt w:val="decimal"/>
      <w:lvlText w:val="%7."/>
      <w:lvlJc w:val="left"/>
      <w:pPr>
        <w:ind w:left="8082" w:hanging="360"/>
      </w:pPr>
    </w:lvl>
    <w:lvl w:ilvl="7" w:tplc="08090019" w:tentative="1">
      <w:start w:val="1"/>
      <w:numFmt w:val="lowerLetter"/>
      <w:lvlText w:val="%8."/>
      <w:lvlJc w:val="left"/>
      <w:pPr>
        <w:ind w:left="8802" w:hanging="360"/>
      </w:pPr>
    </w:lvl>
    <w:lvl w:ilvl="8" w:tplc="0809001B" w:tentative="1">
      <w:start w:val="1"/>
      <w:numFmt w:val="lowerRoman"/>
      <w:lvlText w:val="%9."/>
      <w:lvlJc w:val="right"/>
      <w:pPr>
        <w:ind w:left="9522" w:hanging="180"/>
      </w:pPr>
    </w:lvl>
  </w:abstractNum>
  <w:abstractNum w:abstractNumId="8" w15:restartNumberingAfterBreak="0">
    <w:nsid w:val="0C443AB4"/>
    <w:multiLevelType w:val="multilevel"/>
    <w:tmpl w:val="1C1E045E"/>
    <w:lvl w:ilvl="0">
      <w:start w:val="1"/>
      <w:numFmt w:val="lowerLetter"/>
      <w:lvlText w:val="(%1)"/>
      <w:lvlJc w:val="left"/>
      <w:rPr>
        <w:rFonts w:hint="default"/>
      </w:rPr>
    </w:lvl>
    <w:lvl w:ilvl="1">
      <w:start w:val="1"/>
      <w:numFmt w:val="decimal"/>
      <w:lvlText w:val="%2."/>
      <w:lvlJc w:val="left"/>
      <w:pPr>
        <w:tabs>
          <w:tab w:val="num" w:pos="850"/>
        </w:tabs>
        <w:ind w:left="850" w:hanging="850"/>
      </w:pPr>
      <w:rPr>
        <w:rFonts w:cs="Times New Roman" w:hint="default"/>
        <w:lang w:val="en-GB"/>
      </w:rPr>
    </w:lvl>
    <w:lvl w:ilvl="2">
      <w:start w:val="1"/>
      <w:numFmt w:val="decimal"/>
      <w:lvlText w:val="%2.%3"/>
      <w:lvlJc w:val="left"/>
      <w:pPr>
        <w:tabs>
          <w:tab w:val="num" w:pos="850"/>
        </w:tabs>
        <w:ind w:left="850" w:hanging="850"/>
      </w:pPr>
      <w:rPr>
        <w:rFonts w:cs="Times New Roman" w:hint="default"/>
      </w:rPr>
    </w:lvl>
    <w:lvl w:ilvl="3">
      <w:start w:val="1"/>
      <w:numFmt w:val="decimal"/>
      <w:lvlText w:val="%2.%3.%4"/>
      <w:lvlJc w:val="left"/>
      <w:pPr>
        <w:tabs>
          <w:tab w:val="num" w:pos="1701"/>
        </w:tabs>
        <w:ind w:left="288"/>
      </w:pPr>
      <w:rPr>
        <w:rFonts w:cs="Times New Roman" w:hint="default"/>
      </w:rPr>
    </w:lvl>
    <w:lvl w:ilvl="4">
      <w:start w:val="1"/>
      <w:numFmt w:val="lowerLetter"/>
      <w:lvlText w:val="(%5)"/>
      <w:lvlJc w:val="left"/>
      <w:pPr>
        <w:tabs>
          <w:tab w:val="num" w:pos="2551"/>
        </w:tabs>
        <w:ind w:left="2551" w:hanging="850"/>
      </w:pPr>
      <w:rPr>
        <w:rFonts w:cs="Times New Roman" w:hint="default"/>
      </w:rPr>
    </w:lvl>
    <w:lvl w:ilvl="5">
      <w:start w:val="1"/>
      <w:numFmt w:val="lowerRoman"/>
      <w:lvlText w:val="(%6)"/>
      <w:lvlJc w:val="left"/>
      <w:pPr>
        <w:tabs>
          <w:tab w:val="num" w:pos="3402"/>
        </w:tabs>
        <w:ind w:left="3402" w:hanging="851"/>
      </w:pPr>
      <w:rPr>
        <w:rFonts w:cs="Times New Roman" w:hint="default"/>
      </w:rPr>
    </w:lvl>
    <w:lvl w:ilvl="6">
      <w:start w:val="1"/>
      <w:numFmt w:val="none"/>
      <w:suff w:val="nothing"/>
      <w:lvlText w:val=""/>
      <w:lvlJc w:val="left"/>
      <w:pPr>
        <w:ind w:left="851"/>
      </w:pPr>
      <w:rPr>
        <w:rFonts w:cs="Times New Roman" w:hint="default"/>
      </w:rPr>
    </w:lvl>
    <w:lvl w:ilvl="7">
      <w:start w:val="1"/>
      <w:numFmt w:val="lowerLetter"/>
      <w:lvlText w:val="(%8)"/>
      <w:lvlJc w:val="left"/>
      <w:pPr>
        <w:tabs>
          <w:tab w:val="num" w:pos="1701"/>
        </w:tabs>
        <w:ind w:left="1701" w:hanging="850"/>
      </w:pPr>
      <w:rPr>
        <w:rFonts w:cs="Times New Roman" w:hint="default"/>
      </w:rPr>
    </w:lvl>
    <w:lvl w:ilvl="8">
      <w:start w:val="1"/>
      <w:numFmt w:val="lowerRoman"/>
      <w:lvlText w:val="(%9)"/>
      <w:lvlJc w:val="left"/>
      <w:pPr>
        <w:tabs>
          <w:tab w:val="num" w:pos="2552"/>
        </w:tabs>
        <w:ind w:left="2552" w:hanging="851"/>
      </w:pPr>
      <w:rPr>
        <w:rFonts w:cs="Times New Roman" w:hint="default"/>
      </w:rPr>
    </w:lvl>
  </w:abstractNum>
  <w:abstractNum w:abstractNumId="9" w15:restartNumberingAfterBreak="0">
    <w:nsid w:val="1134323D"/>
    <w:multiLevelType w:val="multilevel"/>
    <w:tmpl w:val="E3DA9D62"/>
    <w:lvl w:ilvl="0">
      <w:start w:val="1"/>
      <w:numFmt w:val="decimal"/>
      <w:pStyle w:val="Schedule1"/>
      <w:lvlText w:val="%1"/>
      <w:lvlJc w:val="left"/>
      <w:pPr>
        <w:tabs>
          <w:tab w:val="num" w:pos="680"/>
        </w:tabs>
        <w:ind w:left="680" w:hanging="680"/>
      </w:pPr>
      <w:rPr>
        <w:rFonts w:hint="default"/>
        <w:b/>
        <w:i w:val="0"/>
        <w:sz w:val="22"/>
      </w:rPr>
    </w:lvl>
    <w:lvl w:ilvl="1">
      <w:start w:val="1"/>
      <w:numFmt w:val="decimal"/>
      <w:pStyle w:val="Schedule2"/>
      <w:lvlText w:val="%1.%2"/>
      <w:lvlJc w:val="left"/>
      <w:pPr>
        <w:tabs>
          <w:tab w:val="num" w:pos="680"/>
        </w:tabs>
        <w:ind w:left="680" w:hanging="680"/>
      </w:pPr>
      <w:rPr>
        <w:rFonts w:hint="default"/>
        <w:b/>
        <w:i w:val="0"/>
        <w:sz w:val="21"/>
      </w:rPr>
    </w:lvl>
    <w:lvl w:ilvl="2">
      <w:start w:val="1"/>
      <w:numFmt w:val="decimal"/>
      <w:pStyle w:val="Schedule3"/>
      <w:lvlText w:val="%1.%2.%3"/>
      <w:lvlJc w:val="left"/>
      <w:pPr>
        <w:tabs>
          <w:tab w:val="num" w:pos="1361"/>
        </w:tabs>
        <w:ind w:left="1361" w:hanging="681"/>
      </w:pPr>
      <w:rPr>
        <w:rFonts w:hint="default"/>
        <w:b/>
        <w:i w:val="0"/>
        <w:sz w:val="17"/>
      </w:rPr>
    </w:lvl>
    <w:lvl w:ilvl="3">
      <w:start w:val="1"/>
      <w:numFmt w:val="lowerRoman"/>
      <w:pStyle w:val="Schedule4"/>
      <w:lvlText w:val="(%4)"/>
      <w:lvlJc w:val="left"/>
      <w:pPr>
        <w:tabs>
          <w:tab w:val="num" w:pos="2041"/>
        </w:tabs>
        <w:ind w:left="2041" w:hanging="680"/>
      </w:pPr>
      <w:rPr>
        <w:rFonts w:hint="default"/>
      </w:rPr>
    </w:lvl>
    <w:lvl w:ilvl="4">
      <w:start w:val="1"/>
      <w:numFmt w:val="lowerLetter"/>
      <w:pStyle w:val="Schedule5"/>
      <w:lvlText w:val="(%5)"/>
      <w:lvlJc w:val="left"/>
      <w:pPr>
        <w:tabs>
          <w:tab w:val="num" w:pos="2608"/>
        </w:tabs>
        <w:ind w:left="2608" w:hanging="567"/>
      </w:pPr>
      <w:rPr>
        <w:rFonts w:hint="default"/>
      </w:rPr>
    </w:lvl>
    <w:lvl w:ilvl="5">
      <w:start w:val="1"/>
      <w:numFmt w:val="upperRoman"/>
      <w:pStyle w:val="Schedule6"/>
      <w:lvlText w:val="(%6)"/>
      <w:lvlJc w:val="left"/>
      <w:pPr>
        <w:tabs>
          <w:tab w:val="num" w:pos="3288"/>
        </w:tabs>
        <w:ind w:left="3288" w:hanging="680"/>
      </w:pPr>
      <w:rPr>
        <w:rFonts w:hint="default"/>
      </w:rPr>
    </w:lvl>
    <w:lvl w:ilvl="6">
      <w:start w:val="1"/>
      <w:numFmt w:val="none"/>
      <w:lvlText w:val=""/>
      <w:lvlJc w:val="left"/>
      <w:pPr>
        <w:tabs>
          <w:tab w:val="num" w:pos="3969"/>
        </w:tabs>
        <w:ind w:left="3969" w:hanging="680"/>
      </w:pPr>
      <w:rPr>
        <w:rFonts w:hint="default"/>
      </w:rPr>
    </w:lvl>
    <w:lvl w:ilvl="7">
      <w:start w:val="1"/>
      <w:numFmt w:val="none"/>
      <w:lvlText w:val=""/>
      <w:lvlJc w:val="left"/>
      <w:pPr>
        <w:tabs>
          <w:tab w:val="num" w:pos="3969"/>
        </w:tabs>
        <w:ind w:left="3969" w:hanging="680"/>
      </w:pPr>
      <w:rPr>
        <w:rFonts w:hint="default"/>
      </w:rPr>
    </w:lvl>
    <w:lvl w:ilvl="8">
      <w:start w:val="1"/>
      <w:numFmt w:val="none"/>
      <w:lvlText w:val=""/>
      <w:lvlJc w:val="left"/>
      <w:pPr>
        <w:tabs>
          <w:tab w:val="num" w:pos="3969"/>
        </w:tabs>
        <w:ind w:left="3969" w:hanging="680"/>
      </w:pPr>
      <w:rPr>
        <w:rFonts w:hint="default"/>
      </w:rPr>
    </w:lvl>
  </w:abstractNum>
  <w:abstractNum w:abstractNumId="10" w15:restartNumberingAfterBreak="0">
    <w:nsid w:val="14F542AC"/>
    <w:multiLevelType w:val="hybridMultilevel"/>
    <w:tmpl w:val="7FF8E8E2"/>
    <w:lvl w:ilvl="0" w:tplc="9956E120">
      <w:start w:val="1"/>
      <w:numFmt w:val="lowerLetter"/>
      <w:pStyle w:val="ListNumber2"/>
      <w:lvlText w:val="(%1)"/>
      <w:lvlJc w:val="left"/>
      <w:pPr>
        <w:tabs>
          <w:tab w:val="num" w:pos="851"/>
        </w:tabs>
        <w:ind w:left="851" w:hanging="851"/>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6A74077"/>
    <w:multiLevelType w:val="hybridMultilevel"/>
    <w:tmpl w:val="5E6E3F96"/>
    <w:lvl w:ilvl="0" w:tplc="D49CE66E">
      <w:start w:val="1"/>
      <w:numFmt w:val="bullet"/>
      <w:pStyle w:val="SENES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6D819E2"/>
    <w:multiLevelType w:val="multilevel"/>
    <w:tmpl w:val="7F8EF364"/>
    <w:lvl w:ilvl="0">
      <w:start w:val="1"/>
      <w:numFmt w:val="bullet"/>
      <w:pStyle w:val="Bullet1"/>
      <w:lvlText w:val=""/>
      <w:lvlJc w:val="left"/>
      <w:pPr>
        <w:tabs>
          <w:tab w:val="num" w:pos="284"/>
        </w:tabs>
        <w:ind w:left="284" w:hanging="284"/>
      </w:pPr>
      <w:rPr>
        <w:rFonts w:ascii="Wingdings 2" w:hAnsi="Wingdings 2" w:cs="Times New Roman" w:hint="default"/>
        <w:color w:val="0079C1"/>
        <w:sz w:val="20"/>
        <w:szCs w:val="24"/>
      </w:rPr>
    </w:lvl>
    <w:lvl w:ilvl="1">
      <w:start w:val="1"/>
      <w:numFmt w:val="bullet"/>
      <w:pStyle w:val="Bullet2"/>
      <w:lvlText w:val=""/>
      <w:lvlJc w:val="left"/>
      <w:pPr>
        <w:tabs>
          <w:tab w:val="num" w:pos="567"/>
        </w:tabs>
        <w:ind w:left="567" w:hanging="283"/>
      </w:pPr>
      <w:rPr>
        <w:rFonts w:ascii="Symbol" w:hAnsi="Symbol" w:cs="Times New Roman" w:hint="default"/>
        <w:color w:val="0079C1"/>
        <w:szCs w:val="24"/>
      </w:rPr>
    </w:lvl>
    <w:lvl w:ilvl="2">
      <w:start w:val="1"/>
      <w:numFmt w:val="bullet"/>
      <w:pStyle w:val="Bullet3"/>
      <w:lvlText w:val=""/>
      <w:lvlJc w:val="left"/>
      <w:pPr>
        <w:tabs>
          <w:tab w:val="num" w:pos="851"/>
        </w:tabs>
        <w:ind w:left="851" w:hanging="284"/>
      </w:pPr>
      <w:rPr>
        <w:rFonts w:ascii="Symbol" w:hAnsi="Symbol" w:cs="Times New Roman" w:hint="default"/>
        <w:color w:val="0079C1"/>
        <w:szCs w:val="24"/>
      </w:rPr>
    </w:lvl>
    <w:lvl w:ilvl="3">
      <w:start w:val="1"/>
      <w:numFmt w:val="bullet"/>
      <w:lvlText w:val=""/>
      <w:lvlJc w:val="left"/>
      <w:pPr>
        <w:tabs>
          <w:tab w:val="num" w:pos="1440"/>
        </w:tabs>
        <w:ind w:left="1440" w:hanging="360"/>
      </w:pPr>
      <w:rPr>
        <w:rFonts w:ascii="Symbol" w:hAnsi="Symbol" w:cs="Times New Roman"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 w15:restartNumberingAfterBreak="0">
    <w:nsid w:val="16E0391B"/>
    <w:multiLevelType w:val="multilevel"/>
    <w:tmpl w:val="1D524540"/>
    <w:lvl w:ilvl="0">
      <w:start w:val="1"/>
      <w:numFmt w:val="bullet"/>
      <w:lvlText w:val=""/>
      <w:lvlJc w:val="left"/>
      <w:pPr>
        <w:tabs>
          <w:tab w:val="num" w:pos="284"/>
        </w:tabs>
        <w:ind w:left="284" w:hanging="284"/>
      </w:pPr>
      <w:rPr>
        <w:rFonts w:ascii="Symbol" w:hAnsi="Symbol" w:hint="default"/>
        <w:color w:val="auto"/>
        <w:sz w:val="20"/>
        <w:szCs w:val="24"/>
      </w:rPr>
    </w:lvl>
    <w:lvl w:ilvl="1">
      <w:start w:val="1"/>
      <w:numFmt w:val="bullet"/>
      <w:lvlText w:val=""/>
      <w:lvlJc w:val="left"/>
      <w:pPr>
        <w:tabs>
          <w:tab w:val="num" w:pos="567"/>
        </w:tabs>
        <w:ind w:left="567" w:hanging="283"/>
      </w:pPr>
      <w:rPr>
        <w:rFonts w:ascii="Symbol" w:hAnsi="Symbol" w:hint="default"/>
        <w:color w:val="000000" w:themeColor="text1"/>
        <w:szCs w:val="24"/>
      </w:rPr>
    </w:lvl>
    <w:lvl w:ilvl="2">
      <w:start w:val="1"/>
      <w:numFmt w:val="bullet"/>
      <w:lvlText w:val=""/>
      <w:lvlJc w:val="left"/>
      <w:pPr>
        <w:tabs>
          <w:tab w:val="num" w:pos="851"/>
        </w:tabs>
        <w:ind w:left="851" w:hanging="284"/>
      </w:pPr>
      <w:rPr>
        <w:rFonts w:ascii="Symbol" w:hAnsi="Symbol" w:cs="Times New Roman" w:hint="default"/>
        <w:color w:val="0079C1"/>
        <w:szCs w:val="24"/>
      </w:rPr>
    </w:lvl>
    <w:lvl w:ilvl="3">
      <w:start w:val="1"/>
      <w:numFmt w:val="bullet"/>
      <w:lvlText w:val=""/>
      <w:lvlJc w:val="left"/>
      <w:pPr>
        <w:tabs>
          <w:tab w:val="num" w:pos="1440"/>
        </w:tabs>
        <w:ind w:left="1440" w:hanging="360"/>
      </w:pPr>
      <w:rPr>
        <w:rFonts w:ascii="Symbol" w:hAnsi="Symbol" w:cs="Times New Roman"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 w15:restartNumberingAfterBreak="0">
    <w:nsid w:val="173574CD"/>
    <w:multiLevelType w:val="singleLevel"/>
    <w:tmpl w:val="BA2CA5EC"/>
    <w:lvl w:ilvl="0">
      <w:start w:val="1"/>
      <w:numFmt w:val="lowerLetter"/>
      <w:pStyle w:val="alpha4"/>
      <w:lvlText w:val="(%1)"/>
      <w:lvlJc w:val="left"/>
      <w:pPr>
        <w:tabs>
          <w:tab w:val="num" w:pos="2608"/>
        </w:tabs>
        <w:ind w:left="2608" w:hanging="567"/>
      </w:pPr>
      <w:rPr>
        <w:rFonts w:ascii="Arial" w:hAnsi="Arial" w:hint="default"/>
        <w:b w:val="0"/>
        <w:i w:val="0"/>
        <w:sz w:val="20"/>
      </w:rPr>
    </w:lvl>
  </w:abstractNum>
  <w:abstractNum w:abstractNumId="15" w15:restartNumberingAfterBreak="0">
    <w:nsid w:val="26536A81"/>
    <w:multiLevelType w:val="multilevel"/>
    <w:tmpl w:val="2D50A420"/>
    <w:name w:val="ClientDocText"/>
    <w:lvl w:ilvl="0">
      <w:start w:val="1"/>
      <w:numFmt w:val="none"/>
      <w:pStyle w:val="DocText"/>
      <w:suff w:val="nothing"/>
      <w:lvlText w:val=""/>
      <w:lvlJc w:val="left"/>
      <w:pPr>
        <w:ind w:left="0" w:firstLine="0"/>
      </w:pPr>
    </w:lvl>
    <w:lvl w:ilvl="1">
      <w:start w:val="1"/>
      <w:numFmt w:val="none"/>
      <w:pStyle w:val="DocTextL1"/>
      <w:suff w:val="nothing"/>
      <w:lvlText w:val=""/>
      <w:lvlJc w:val="left"/>
      <w:pPr>
        <w:ind w:left="720" w:firstLine="0"/>
      </w:pPr>
    </w:lvl>
    <w:lvl w:ilvl="2">
      <w:start w:val="1"/>
      <w:numFmt w:val="none"/>
      <w:pStyle w:val="DocTextL2"/>
      <w:suff w:val="nothing"/>
      <w:lvlText w:val=""/>
      <w:lvlJc w:val="left"/>
      <w:pPr>
        <w:ind w:left="1440" w:firstLine="0"/>
      </w:pPr>
    </w:lvl>
    <w:lvl w:ilvl="3">
      <w:start w:val="1"/>
      <w:numFmt w:val="none"/>
      <w:pStyle w:val="DocTextL3"/>
      <w:suff w:val="nothing"/>
      <w:lvlText w:val=""/>
      <w:lvlJc w:val="left"/>
      <w:pPr>
        <w:ind w:left="2160" w:firstLine="0"/>
      </w:pPr>
    </w:lvl>
    <w:lvl w:ilvl="4">
      <w:start w:val="1"/>
      <w:numFmt w:val="none"/>
      <w:pStyle w:val="DocTextL4"/>
      <w:suff w:val="nothing"/>
      <w:lvlText w:val=""/>
      <w:lvlJc w:val="left"/>
      <w:pPr>
        <w:ind w:left="2880" w:firstLine="0"/>
      </w:pPr>
    </w:lvl>
    <w:lvl w:ilvl="5">
      <w:start w:val="1"/>
      <w:numFmt w:val="none"/>
      <w:pStyle w:val="DocTextL5"/>
      <w:suff w:val="nothing"/>
      <w:lvlText w:val=""/>
      <w:lvlJc w:val="left"/>
      <w:pPr>
        <w:ind w:left="3600" w:firstLine="0"/>
      </w:pPr>
    </w:lvl>
    <w:lvl w:ilvl="6">
      <w:start w:val="1"/>
      <w:numFmt w:val="none"/>
      <w:pStyle w:val="DocTextL6"/>
      <w:suff w:val="nothing"/>
      <w:lvlText w:val=""/>
      <w:lvlJc w:val="left"/>
      <w:pPr>
        <w:ind w:left="4320" w:firstLine="0"/>
      </w:pPr>
    </w:lvl>
    <w:lvl w:ilvl="7">
      <w:start w:val="1"/>
      <w:numFmt w:val="none"/>
      <w:pStyle w:val="DocTextL7"/>
      <w:suff w:val="nothing"/>
      <w:lvlText w:val=""/>
      <w:lvlJc w:val="left"/>
      <w:pPr>
        <w:ind w:left="5040" w:firstLine="0"/>
      </w:pPr>
    </w:lvl>
    <w:lvl w:ilvl="8">
      <w:start w:val="1"/>
      <w:numFmt w:val="none"/>
      <w:pStyle w:val="DocTextL8"/>
      <w:suff w:val="nothing"/>
      <w:lvlText w:val=""/>
      <w:lvlJc w:val="left"/>
      <w:pPr>
        <w:ind w:left="5760" w:firstLine="0"/>
      </w:pPr>
    </w:lvl>
  </w:abstractNum>
  <w:abstractNum w:abstractNumId="16" w15:restartNumberingAfterBreak="0">
    <w:nsid w:val="2C9811D8"/>
    <w:multiLevelType w:val="singleLevel"/>
    <w:tmpl w:val="04090017"/>
    <w:lvl w:ilvl="0">
      <w:start w:val="1"/>
      <w:numFmt w:val="lowerLetter"/>
      <w:lvlText w:val="%1)"/>
      <w:lvlJc w:val="left"/>
      <w:pPr>
        <w:ind w:left="1040" w:hanging="360"/>
      </w:pPr>
      <w:rPr>
        <w:rFonts w:hint="default"/>
        <w:b w:val="0"/>
        <w:i w:val="0"/>
        <w:sz w:val="20"/>
      </w:rPr>
    </w:lvl>
  </w:abstractNum>
  <w:abstractNum w:abstractNumId="17" w15:restartNumberingAfterBreak="0">
    <w:nsid w:val="2D9448EF"/>
    <w:multiLevelType w:val="hybridMultilevel"/>
    <w:tmpl w:val="A92A2166"/>
    <w:lvl w:ilvl="0" w:tplc="A4583C36">
      <w:start w:val="1"/>
      <w:numFmt w:val="bullet"/>
      <w:pStyle w:val="Graphbullet2"/>
      <w:lvlText w:val=""/>
      <w:lvlJc w:val="left"/>
      <w:pPr>
        <w:ind w:left="720" w:hanging="360"/>
      </w:pPr>
      <w:rPr>
        <w:rFonts w:ascii="Symbol" w:hAnsi="Symbol" w:hint="default"/>
        <w:color w:val="4BACC6" w:themeColor="accent5"/>
        <w:u w:color="4F81BD"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F60DD4"/>
    <w:multiLevelType w:val="multilevel"/>
    <w:tmpl w:val="B7E20C74"/>
    <w:lvl w:ilvl="0">
      <w:start w:val="1"/>
      <w:numFmt w:val="lowerRoman"/>
      <w:pStyle w:val="roman4"/>
      <w:lvlText w:val="(%1)"/>
      <w:lvlJc w:val="left"/>
      <w:pPr>
        <w:tabs>
          <w:tab w:val="num" w:pos="2608"/>
        </w:tabs>
        <w:ind w:left="2608" w:hanging="567"/>
      </w:pPr>
      <w:rPr>
        <w:rFonts w:ascii="Arial" w:hAnsi="Arial" w:hint="default"/>
        <w:b w:val="0"/>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15:restartNumberingAfterBreak="0">
    <w:nsid w:val="31467E42"/>
    <w:multiLevelType w:val="hybridMultilevel"/>
    <w:tmpl w:val="EEAAA176"/>
    <w:lvl w:ilvl="0" w:tplc="3138AB40">
      <w:start w:val="1"/>
      <w:numFmt w:val="bullet"/>
      <w:lvlText w:val=""/>
      <w:lvlJc w:val="left"/>
      <w:pPr>
        <w:ind w:left="360" w:hanging="360"/>
      </w:pPr>
      <w:rPr>
        <w:rFonts w:ascii="Symbol" w:hAnsi="Symbol" w:hint="default"/>
      </w:rPr>
    </w:lvl>
    <w:lvl w:ilvl="1" w:tplc="508209EE">
      <w:start w:val="1"/>
      <w:numFmt w:val="bullet"/>
      <w:lvlText w:val="o"/>
      <w:lvlJc w:val="left"/>
      <w:pPr>
        <w:ind w:left="1080" w:hanging="360"/>
      </w:pPr>
      <w:rPr>
        <w:rFonts w:ascii="Courier New" w:hAnsi="Courier New" w:cs="Courier New" w:hint="default"/>
      </w:rPr>
    </w:lvl>
    <w:lvl w:ilvl="2" w:tplc="665C4594">
      <w:start w:val="1"/>
      <w:numFmt w:val="bullet"/>
      <w:lvlText w:val=""/>
      <w:lvlJc w:val="left"/>
      <w:pPr>
        <w:ind w:left="1800" w:hanging="360"/>
      </w:pPr>
      <w:rPr>
        <w:rFonts w:ascii="Wingdings" w:hAnsi="Wingdings" w:hint="default"/>
      </w:rPr>
    </w:lvl>
    <w:lvl w:ilvl="3" w:tplc="B3E60F10">
      <w:start w:val="1"/>
      <w:numFmt w:val="bullet"/>
      <w:lvlText w:val=""/>
      <w:lvlJc w:val="left"/>
      <w:pPr>
        <w:ind w:left="2520" w:hanging="360"/>
      </w:pPr>
      <w:rPr>
        <w:rFonts w:ascii="Symbol" w:hAnsi="Symbol" w:hint="default"/>
      </w:rPr>
    </w:lvl>
    <w:lvl w:ilvl="4" w:tplc="51F4649A">
      <w:start w:val="1"/>
      <w:numFmt w:val="bullet"/>
      <w:lvlText w:val="o"/>
      <w:lvlJc w:val="left"/>
      <w:pPr>
        <w:ind w:left="3240" w:hanging="360"/>
      </w:pPr>
      <w:rPr>
        <w:rFonts w:ascii="Courier New" w:hAnsi="Courier New" w:cs="Courier New" w:hint="default"/>
      </w:rPr>
    </w:lvl>
    <w:lvl w:ilvl="5" w:tplc="F42E48F0">
      <w:start w:val="1"/>
      <w:numFmt w:val="bullet"/>
      <w:lvlText w:val=""/>
      <w:lvlJc w:val="left"/>
      <w:pPr>
        <w:ind w:left="3960" w:hanging="360"/>
      </w:pPr>
      <w:rPr>
        <w:rFonts w:ascii="Wingdings" w:hAnsi="Wingdings" w:hint="default"/>
      </w:rPr>
    </w:lvl>
    <w:lvl w:ilvl="6" w:tplc="7E1EE25E">
      <w:start w:val="1"/>
      <w:numFmt w:val="bullet"/>
      <w:lvlText w:val=""/>
      <w:lvlJc w:val="left"/>
      <w:pPr>
        <w:ind w:left="4680" w:hanging="360"/>
      </w:pPr>
      <w:rPr>
        <w:rFonts w:ascii="Symbol" w:hAnsi="Symbol" w:hint="default"/>
      </w:rPr>
    </w:lvl>
    <w:lvl w:ilvl="7" w:tplc="B1E2DF32">
      <w:start w:val="1"/>
      <w:numFmt w:val="bullet"/>
      <w:lvlText w:val="o"/>
      <w:lvlJc w:val="left"/>
      <w:pPr>
        <w:ind w:left="5400" w:hanging="360"/>
      </w:pPr>
      <w:rPr>
        <w:rFonts w:ascii="Courier New" w:hAnsi="Courier New" w:cs="Courier New" w:hint="default"/>
      </w:rPr>
    </w:lvl>
    <w:lvl w:ilvl="8" w:tplc="FDB25DAC">
      <w:start w:val="1"/>
      <w:numFmt w:val="bullet"/>
      <w:lvlText w:val=""/>
      <w:lvlJc w:val="left"/>
      <w:pPr>
        <w:ind w:left="6120" w:hanging="360"/>
      </w:pPr>
      <w:rPr>
        <w:rFonts w:ascii="Wingdings" w:hAnsi="Wingdings" w:hint="default"/>
      </w:rPr>
    </w:lvl>
  </w:abstractNum>
  <w:abstractNum w:abstractNumId="20" w15:restartNumberingAfterBreak="0">
    <w:nsid w:val="341D05CD"/>
    <w:multiLevelType w:val="multilevel"/>
    <w:tmpl w:val="44525324"/>
    <w:name w:val="ClientTOC"/>
    <w:lvl w:ilvl="0">
      <w:start w:val="1"/>
      <w:numFmt w:val="decimal"/>
      <w:lvlText w:val="Part %1"/>
      <w:lvlJc w:val="left"/>
      <w:pPr>
        <w:ind w:left="1440" w:hanging="1440"/>
      </w:pPr>
    </w:lvl>
    <w:lvl w:ilvl="1">
      <w:start w:val="1"/>
      <w:numFmt w:val="decimal"/>
      <w:lvlText w:val="PART %2"/>
      <w:lvlJc w:val="left"/>
      <w:pPr>
        <w:ind w:left="2721" w:hanging="1281"/>
      </w:pPr>
    </w:lvl>
    <w:lvl w:ilvl="2">
      <w:start w:val="1"/>
      <w:numFmt w:val="none"/>
      <w:lvlText w:val=""/>
      <w:lvlJc w:val="left"/>
      <w:pPr>
        <w:ind w:left="0" w:firstLine="0"/>
      </w:pPr>
    </w:lvl>
    <w:lvl w:ilvl="3">
      <w:start w:val="1"/>
      <w:numFmt w:val="none"/>
      <w:lvlText w:val=""/>
      <w:lvlJc w:val="left"/>
      <w:pPr>
        <w:ind w:left="0" w:firstLine="0"/>
      </w:pPr>
    </w:lvl>
    <w:lvl w:ilvl="4">
      <w:start w:val="1"/>
      <w:numFmt w:val="none"/>
      <w:lvlText w:val=""/>
      <w:lvlJc w:val="left"/>
      <w:pPr>
        <w:ind w:left="0" w:firstLine="0"/>
      </w:pPr>
    </w:lvl>
    <w:lvl w:ilvl="5">
      <w:start w:val="1"/>
      <w:numFmt w:val="none"/>
      <w:lvlText w:val=""/>
      <w:lvlJc w:val="left"/>
      <w:pPr>
        <w:ind w:left="0" w:firstLine="0"/>
      </w:pPr>
    </w:lvl>
    <w:lvl w:ilvl="6">
      <w:start w:val="1"/>
      <w:numFmt w:val="none"/>
      <w:lvlText w:val=""/>
      <w:lvlJc w:val="left"/>
      <w:pPr>
        <w:ind w:left="0" w:firstLine="0"/>
      </w:pPr>
    </w:lvl>
    <w:lvl w:ilvl="7">
      <w:start w:val="1"/>
      <w:numFmt w:val="none"/>
      <w:lvlText w:val=""/>
      <w:lvlJc w:val="left"/>
      <w:pPr>
        <w:ind w:left="0" w:firstLine="0"/>
      </w:pPr>
    </w:lvl>
    <w:lvl w:ilvl="8">
      <w:start w:val="1"/>
      <w:numFmt w:val="none"/>
      <w:lvlText w:val=""/>
      <w:lvlJc w:val="left"/>
      <w:pPr>
        <w:ind w:left="0" w:firstLine="0"/>
      </w:pPr>
    </w:lvl>
  </w:abstractNum>
  <w:abstractNum w:abstractNumId="21" w15:restartNumberingAfterBreak="0">
    <w:nsid w:val="37E21890"/>
    <w:multiLevelType w:val="multilevel"/>
    <w:tmpl w:val="1EB2F928"/>
    <w:lvl w:ilvl="0">
      <w:start w:val="1"/>
      <w:numFmt w:val="decimal"/>
      <w:pStyle w:val="TCLevel1"/>
      <w:lvlText w:val="%1"/>
      <w:lvlJc w:val="left"/>
      <w:pPr>
        <w:tabs>
          <w:tab w:val="num" w:pos="680"/>
        </w:tabs>
        <w:ind w:left="680" w:hanging="680"/>
      </w:pPr>
      <w:rPr>
        <w:rFonts w:hint="default"/>
        <w:b/>
        <w:i w:val="0"/>
      </w:rPr>
    </w:lvl>
    <w:lvl w:ilvl="1">
      <w:start w:val="1"/>
      <w:numFmt w:val="lowerLetter"/>
      <w:pStyle w:val="TCLevel2"/>
      <w:lvlText w:val="(%2)"/>
      <w:lvlJc w:val="left"/>
      <w:pPr>
        <w:tabs>
          <w:tab w:val="num" w:pos="1361"/>
        </w:tabs>
        <w:ind w:left="1361" w:hanging="681"/>
      </w:pPr>
      <w:rPr>
        <w:rFonts w:hint="default"/>
        <w:b/>
        <w:i w:val="0"/>
      </w:rPr>
    </w:lvl>
    <w:lvl w:ilvl="2">
      <w:start w:val="1"/>
      <w:numFmt w:val="lowerRoman"/>
      <w:pStyle w:val="TCLevel3"/>
      <w:lvlText w:val="(%3)"/>
      <w:lvlJc w:val="left"/>
      <w:pPr>
        <w:tabs>
          <w:tab w:val="num" w:pos="2041"/>
        </w:tabs>
        <w:ind w:left="2041" w:hanging="680"/>
      </w:pPr>
      <w:rPr>
        <w:rFonts w:hint="default"/>
      </w:rPr>
    </w:lvl>
    <w:lvl w:ilvl="3">
      <w:start w:val="1"/>
      <w:numFmt w:val="upperLetter"/>
      <w:pStyle w:val="TCLevel4"/>
      <w:lvlText w:val="(%4)"/>
      <w:lvlJc w:val="left"/>
      <w:pPr>
        <w:tabs>
          <w:tab w:val="num" w:pos="2608"/>
        </w:tabs>
        <w:ind w:left="2608" w:hanging="567"/>
      </w:pPr>
      <w:rPr>
        <w:rFonts w:hint="default"/>
      </w:rPr>
    </w:lvl>
    <w:lvl w:ilvl="4">
      <w:start w:val="1"/>
      <w:numFmt w:val="none"/>
      <w:lvlText w:val=""/>
      <w:lvlJc w:val="left"/>
      <w:pPr>
        <w:tabs>
          <w:tab w:val="num" w:pos="4320"/>
        </w:tabs>
        <w:ind w:left="4320" w:hanging="720"/>
      </w:pPr>
      <w:rPr>
        <w:rFonts w:ascii="Arial" w:hAnsi="Arial" w:hint="default"/>
        <w:b w:val="0"/>
        <w:i w:val="0"/>
        <w:sz w:val="20"/>
      </w:rPr>
    </w:lvl>
    <w:lvl w:ilvl="5">
      <w:start w:val="1"/>
      <w:numFmt w:val="none"/>
      <w:lvlText w:val=""/>
      <w:lvlJc w:val="left"/>
      <w:pPr>
        <w:tabs>
          <w:tab w:val="num" w:pos="5040"/>
        </w:tabs>
        <w:ind w:left="5040" w:hanging="720"/>
      </w:pPr>
      <w:rPr>
        <w:rFonts w:ascii="MS Mincho" w:eastAsia="MS Mincho" w:hAnsi="MS Mincho" w:hint="eastAsia"/>
        <w:b w:val="0"/>
        <w:i w:val="0"/>
        <w:sz w:val="20"/>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2" w15:restartNumberingAfterBreak="0">
    <w:nsid w:val="39B050B1"/>
    <w:multiLevelType w:val="hybridMultilevel"/>
    <w:tmpl w:val="9EC4491A"/>
    <w:lvl w:ilvl="0" w:tplc="7F0A29D0">
      <w:start w:val="1"/>
      <w:numFmt w:val="bullet"/>
      <w:pStyle w:val="ListBullet2"/>
      <w:lvlText w:val=""/>
      <w:lvlJc w:val="left"/>
      <w:pPr>
        <w:tabs>
          <w:tab w:val="num" w:pos="1701"/>
        </w:tabs>
        <w:ind w:left="1701" w:hanging="85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E143F13"/>
    <w:multiLevelType w:val="multilevel"/>
    <w:tmpl w:val="1C1E045E"/>
    <w:lvl w:ilvl="0">
      <w:start w:val="1"/>
      <w:numFmt w:val="lowerLetter"/>
      <w:lvlText w:val="(%1)"/>
      <w:lvlJc w:val="left"/>
      <w:rPr>
        <w:rFonts w:hint="default"/>
      </w:rPr>
    </w:lvl>
    <w:lvl w:ilvl="1">
      <w:start w:val="1"/>
      <w:numFmt w:val="decimal"/>
      <w:lvlText w:val="%2."/>
      <w:lvlJc w:val="left"/>
      <w:pPr>
        <w:tabs>
          <w:tab w:val="num" w:pos="850"/>
        </w:tabs>
        <w:ind w:left="850" w:hanging="850"/>
      </w:pPr>
      <w:rPr>
        <w:rFonts w:cs="Times New Roman" w:hint="default"/>
        <w:lang w:val="en-GB"/>
      </w:rPr>
    </w:lvl>
    <w:lvl w:ilvl="2">
      <w:start w:val="1"/>
      <w:numFmt w:val="decimal"/>
      <w:lvlText w:val="%2.%3"/>
      <w:lvlJc w:val="left"/>
      <w:pPr>
        <w:tabs>
          <w:tab w:val="num" w:pos="850"/>
        </w:tabs>
        <w:ind w:left="850" w:hanging="850"/>
      </w:pPr>
      <w:rPr>
        <w:rFonts w:cs="Times New Roman" w:hint="default"/>
      </w:rPr>
    </w:lvl>
    <w:lvl w:ilvl="3">
      <w:start w:val="1"/>
      <w:numFmt w:val="decimal"/>
      <w:lvlText w:val="%2.%3.%4"/>
      <w:lvlJc w:val="left"/>
      <w:pPr>
        <w:tabs>
          <w:tab w:val="num" w:pos="1701"/>
        </w:tabs>
        <w:ind w:left="288"/>
      </w:pPr>
      <w:rPr>
        <w:rFonts w:cs="Times New Roman" w:hint="default"/>
      </w:rPr>
    </w:lvl>
    <w:lvl w:ilvl="4">
      <w:start w:val="1"/>
      <w:numFmt w:val="lowerLetter"/>
      <w:lvlText w:val="(%5)"/>
      <w:lvlJc w:val="left"/>
      <w:pPr>
        <w:tabs>
          <w:tab w:val="num" w:pos="2551"/>
        </w:tabs>
        <w:ind w:left="2551" w:hanging="850"/>
      </w:pPr>
      <w:rPr>
        <w:rFonts w:cs="Times New Roman" w:hint="default"/>
      </w:rPr>
    </w:lvl>
    <w:lvl w:ilvl="5">
      <w:start w:val="1"/>
      <w:numFmt w:val="lowerRoman"/>
      <w:lvlText w:val="(%6)"/>
      <w:lvlJc w:val="left"/>
      <w:pPr>
        <w:tabs>
          <w:tab w:val="num" w:pos="3402"/>
        </w:tabs>
        <w:ind w:left="3402" w:hanging="851"/>
      </w:pPr>
      <w:rPr>
        <w:rFonts w:cs="Times New Roman" w:hint="default"/>
      </w:rPr>
    </w:lvl>
    <w:lvl w:ilvl="6">
      <w:start w:val="1"/>
      <w:numFmt w:val="none"/>
      <w:suff w:val="nothing"/>
      <w:lvlText w:val=""/>
      <w:lvlJc w:val="left"/>
      <w:pPr>
        <w:ind w:left="851"/>
      </w:pPr>
      <w:rPr>
        <w:rFonts w:cs="Times New Roman" w:hint="default"/>
      </w:rPr>
    </w:lvl>
    <w:lvl w:ilvl="7">
      <w:start w:val="1"/>
      <w:numFmt w:val="lowerLetter"/>
      <w:lvlText w:val="(%8)"/>
      <w:lvlJc w:val="left"/>
      <w:pPr>
        <w:tabs>
          <w:tab w:val="num" w:pos="1701"/>
        </w:tabs>
        <w:ind w:left="1701" w:hanging="850"/>
      </w:pPr>
      <w:rPr>
        <w:rFonts w:cs="Times New Roman" w:hint="default"/>
      </w:rPr>
    </w:lvl>
    <w:lvl w:ilvl="8">
      <w:start w:val="1"/>
      <w:numFmt w:val="lowerRoman"/>
      <w:lvlText w:val="(%9)"/>
      <w:lvlJc w:val="left"/>
      <w:pPr>
        <w:tabs>
          <w:tab w:val="num" w:pos="2552"/>
        </w:tabs>
        <w:ind w:left="2552" w:hanging="851"/>
      </w:pPr>
      <w:rPr>
        <w:rFonts w:cs="Times New Roman" w:hint="default"/>
      </w:rPr>
    </w:lvl>
  </w:abstractNum>
  <w:abstractNum w:abstractNumId="24" w15:restartNumberingAfterBreak="0">
    <w:nsid w:val="42352A71"/>
    <w:multiLevelType w:val="multilevel"/>
    <w:tmpl w:val="1C1E045E"/>
    <w:lvl w:ilvl="0">
      <w:start w:val="1"/>
      <w:numFmt w:val="lowerLetter"/>
      <w:lvlText w:val="(%1)"/>
      <w:lvlJc w:val="left"/>
      <w:rPr>
        <w:rFonts w:hint="default"/>
      </w:rPr>
    </w:lvl>
    <w:lvl w:ilvl="1">
      <w:start w:val="1"/>
      <w:numFmt w:val="decimal"/>
      <w:lvlText w:val="%2."/>
      <w:lvlJc w:val="left"/>
      <w:pPr>
        <w:tabs>
          <w:tab w:val="num" w:pos="850"/>
        </w:tabs>
        <w:ind w:left="850" w:hanging="850"/>
      </w:pPr>
      <w:rPr>
        <w:rFonts w:cs="Times New Roman" w:hint="default"/>
        <w:lang w:val="en-GB"/>
      </w:rPr>
    </w:lvl>
    <w:lvl w:ilvl="2">
      <w:start w:val="1"/>
      <w:numFmt w:val="decimal"/>
      <w:lvlText w:val="%2.%3"/>
      <w:lvlJc w:val="left"/>
      <w:pPr>
        <w:tabs>
          <w:tab w:val="num" w:pos="850"/>
        </w:tabs>
        <w:ind w:left="850" w:hanging="850"/>
      </w:pPr>
      <w:rPr>
        <w:rFonts w:cs="Times New Roman" w:hint="default"/>
      </w:rPr>
    </w:lvl>
    <w:lvl w:ilvl="3">
      <w:start w:val="1"/>
      <w:numFmt w:val="decimal"/>
      <w:lvlText w:val="%2.%3.%4"/>
      <w:lvlJc w:val="left"/>
      <w:pPr>
        <w:tabs>
          <w:tab w:val="num" w:pos="1701"/>
        </w:tabs>
        <w:ind w:left="288"/>
      </w:pPr>
      <w:rPr>
        <w:rFonts w:cs="Times New Roman" w:hint="default"/>
      </w:rPr>
    </w:lvl>
    <w:lvl w:ilvl="4">
      <w:start w:val="1"/>
      <w:numFmt w:val="lowerLetter"/>
      <w:lvlText w:val="(%5)"/>
      <w:lvlJc w:val="left"/>
      <w:pPr>
        <w:tabs>
          <w:tab w:val="num" w:pos="2551"/>
        </w:tabs>
        <w:ind w:left="2551" w:hanging="850"/>
      </w:pPr>
      <w:rPr>
        <w:rFonts w:cs="Times New Roman" w:hint="default"/>
      </w:rPr>
    </w:lvl>
    <w:lvl w:ilvl="5">
      <w:start w:val="1"/>
      <w:numFmt w:val="lowerRoman"/>
      <w:lvlText w:val="(%6)"/>
      <w:lvlJc w:val="left"/>
      <w:pPr>
        <w:tabs>
          <w:tab w:val="num" w:pos="3402"/>
        </w:tabs>
        <w:ind w:left="3402" w:hanging="851"/>
      </w:pPr>
      <w:rPr>
        <w:rFonts w:cs="Times New Roman" w:hint="default"/>
      </w:rPr>
    </w:lvl>
    <w:lvl w:ilvl="6">
      <w:start w:val="1"/>
      <w:numFmt w:val="none"/>
      <w:suff w:val="nothing"/>
      <w:lvlText w:val=""/>
      <w:lvlJc w:val="left"/>
      <w:pPr>
        <w:ind w:left="851"/>
      </w:pPr>
      <w:rPr>
        <w:rFonts w:cs="Times New Roman" w:hint="default"/>
      </w:rPr>
    </w:lvl>
    <w:lvl w:ilvl="7">
      <w:start w:val="1"/>
      <w:numFmt w:val="lowerLetter"/>
      <w:lvlText w:val="(%8)"/>
      <w:lvlJc w:val="left"/>
      <w:pPr>
        <w:tabs>
          <w:tab w:val="num" w:pos="1701"/>
        </w:tabs>
        <w:ind w:left="1701" w:hanging="850"/>
      </w:pPr>
      <w:rPr>
        <w:rFonts w:cs="Times New Roman" w:hint="default"/>
      </w:rPr>
    </w:lvl>
    <w:lvl w:ilvl="8">
      <w:start w:val="1"/>
      <w:numFmt w:val="lowerRoman"/>
      <w:lvlText w:val="(%9)"/>
      <w:lvlJc w:val="left"/>
      <w:pPr>
        <w:tabs>
          <w:tab w:val="num" w:pos="2552"/>
        </w:tabs>
        <w:ind w:left="2552" w:hanging="851"/>
      </w:pPr>
      <w:rPr>
        <w:rFonts w:cs="Times New Roman" w:hint="default"/>
      </w:rPr>
    </w:lvl>
  </w:abstractNum>
  <w:abstractNum w:abstractNumId="25" w15:restartNumberingAfterBreak="0">
    <w:nsid w:val="42DB167D"/>
    <w:multiLevelType w:val="hybridMultilevel"/>
    <w:tmpl w:val="44C237D6"/>
    <w:lvl w:ilvl="0" w:tplc="E40E7608">
      <w:start w:val="1"/>
      <w:numFmt w:val="bullet"/>
      <w:pStyle w:val="ListBullet5"/>
      <w:lvlText w:val=""/>
      <w:lvlJc w:val="left"/>
      <w:pPr>
        <w:tabs>
          <w:tab w:val="num" w:pos="4253"/>
        </w:tabs>
        <w:ind w:left="4253" w:hanging="85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6266DE9"/>
    <w:multiLevelType w:val="hybridMultilevel"/>
    <w:tmpl w:val="A1746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882752F"/>
    <w:multiLevelType w:val="hybridMultilevel"/>
    <w:tmpl w:val="FD46F544"/>
    <w:lvl w:ilvl="0" w:tplc="BDD4ECE0">
      <w:start w:val="1"/>
      <w:numFmt w:val="decimal"/>
      <w:lvlText w:val="(%1)"/>
      <w:lvlJc w:val="left"/>
      <w:pPr>
        <w:ind w:left="3762" w:hanging="360"/>
      </w:pPr>
      <w:rPr>
        <w:rFonts w:ascii="Times New Roman" w:eastAsia="Times New Roman" w:hAnsi="Times New Roman" w:cs="Times New Roman"/>
      </w:rPr>
    </w:lvl>
    <w:lvl w:ilvl="1" w:tplc="08090019" w:tentative="1">
      <w:start w:val="1"/>
      <w:numFmt w:val="lowerLetter"/>
      <w:lvlText w:val="%2."/>
      <w:lvlJc w:val="left"/>
      <w:pPr>
        <w:ind w:left="4482" w:hanging="360"/>
      </w:pPr>
    </w:lvl>
    <w:lvl w:ilvl="2" w:tplc="0809001B" w:tentative="1">
      <w:start w:val="1"/>
      <w:numFmt w:val="lowerRoman"/>
      <w:lvlText w:val="%3."/>
      <w:lvlJc w:val="right"/>
      <w:pPr>
        <w:ind w:left="5202" w:hanging="180"/>
      </w:pPr>
    </w:lvl>
    <w:lvl w:ilvl="3" w:tplc="0809000F" w:tentative="1">
      <w:start w:val="1"/>
      <w:numFmt w:val="decimal"/>
      <w:lvlText w:val="%4."/>
      <w:lvlJc w:val="left"/>
      <w:pPr>
        <w:ind w:left="5922" w:hanging="360"/>
      </w:pPr>
    </w:lvl>
    <w:lvl w:ilvl="4" w:tplc="08090019" w:tentative="1">
      <w:start w:val="1"/>
      <w:numFmt w:val="lowerLetter"/>
      <w:lvlText w:val="%5."/>
      <w:lvlJc w:val="left"/>
      <w:pPr>
        <w:ind w:left="6642" w:hanging="360"/>
      </w:pPr>
    </w:lvl>
    <w:lvl w:ilvl="5" w:tplc="0809001B" w:tentative="1">
      <w:start w:val="1"/>
      <w:numFmt w:val="lowerRoman"/>
      <w:lvlText w:val="%6."/>
      <w:lvlJc w:val="right"/>
      <w:pPr>
        <w:ind w:left="7362" w:hanging="180"/>
      </w:pPr>
    </w:lvl>
    <w:lvl w:ilvl="6" w:tplc="0809000F" w:tentative="1">
      <w:start w:val="1"/>
      <w:numFmt w:val="decimal"/>
      <w:lvlText w:val="%7."/>
      <w:lvlJc w:val="left"/>
      <w:pPr>
        <w:ind w:left="8082" w:hanging="360"/>
      </w:pPr>
    </w:lvl>
    <w:lvl w:ilvl="7" w:tplc="08090019" w:tentative="1">
      <w:start w:val="1"/>
      <w:numFmt w:val="lowerLetter"/>
      <w:lvlText w:val="%8."/>
      <w:lvlJc w:val="left"/>
      <w:pPr>
        <w:ind w:left="8802" w:hanging="360"/>
      </w:pPr>
    </w:lvl>
    <w:lvl w:ilvl="8" w:tplc="0809001B" w:tentative="1">
      <w:start w:val="1"/>
      <w:numFmt w:val="lowerRoman"/>
      <w:lvlText w:val="%9."/>
      <w:lvlJc w:val="right"/>
      <w:pPr>
        <w:ind w:left="9522" w:hanging="180"/>
      </w:pPr>
    </w:lvl>
  </w:abstractNum>
  <w:abstractNum w:abstractNumId="28" w15:restartNumberingAfterBreak="0">
    <w:nsid w:val="4C3554B5"/>
    <w:multiLevelType w:val="singleLevel"/>
    <w:tmpl w:val="04090017"/>
    <w:lvl w:ilvl="0">
      <w:start w:val="1"/>
      <w:numFmt w:val="lowerLetter"/>
      <w:lvlText w:val="%1)"/>
      <w:lvlJc w:val="left"/>
      <w:pPr>
        <w:ind w:left="1040" w:hanging="360"/>
      </w:pPr>
      <w:rPr>
        <w:rFonts w:hint="default"/>
        <w:b w:val="0"/>
        <w:i w:val="0"/>
        <w:sz w:val="20"/>
      </w:rPr>
    </w:lvl>
  </w:abstractNum>
  <w:abstractNum w:abstractNumId="29" w15:restartNumberingAfterBreak="0">
    <w:nsid w:val="50785FB2"/>
    <w:multiLevelType w:val="hybridMultilevel"/>
    <w:tmpl w:val="84AAE63A"/>
    <w:lvl w:ilvl="0" w:tplc="79763682">
      <w:start w:val="1"/>
      <w:numFmt w:val="bullet"/>
      <w:pStyle w:val="ListBullet"/>
      <w:lvlText w:val=""/>
      <w:lvlJc w:val="left"/>
      <w:pPr>
        <w:tabs>
          <w:tab w:val="num" w:pos="851"/>
        </w:tabs>
        <w:ind w:left="851" w:hanging="85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12A7C3C"/>
    <w:multiLevelType w:val="singleLevel"/>
    <w:tmpl w:val="9372249E"/>
    <w:lvl w:ilvl="0">
      <w:start w:val="1"/>
      <w:numFmt w:val="lowerLetter"/>
      <w:pStyle w:val="alpha1"/>
      <w:lvlText w:val="(%1)"/>
      <w:lvlJc w:val="left"/>
      <w:pPr>
        <w:tabs>
          <w:tab w:val="num" w:pos="680"/>
        </w:tabs>
        <w:ind w:left="680" w:hanging="680"/>
      </w:pPr>
      <w:rPr>
        <w:rFonts w:ascii="Arial" w:hAnsi="Arial" w:hint="default"/>
        <w:b w:val="0"/>
        <w:i w:val="0"/>
        <w:sz w:val="20"/>
      </w:rPr>
    </w:lvl>
  </w:abstractNum>
  <w:abstractNum w:abstractNumId="31" w15:restartNumberingAfterBreak="0">
    <w:nsid w:val="53800CA6"/>
    <w:multiLevelType w:val="hybridMultilevel"/>
    <w:tmpl w:val="4C8C01BC"/>
    <w:lvl w:ilvl="0" w:tplc="6F2E92CE">
      <w:start w:val="1"/>
      <w:numFmt w:val="bullet"/>
      <w:pStyle w:val="ListBullet3"/>
      <w:lvlText w:val=""/>
      <w:lvlJc w:val="left"/>
      <w:pPr>
        <w:tabs>
          <w:tab w:val="num" w:pos="2552"/>
        </w:tabs>
        <w:ind w:left="2552" w:hanging="85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53B777B"/>
    <w:multiLevelType w:val="singleLevel"/>
    <w:tmpl w:val="04090017"/>
    <w:lvl w:ilvl="0">
      <w:start w:val="1"/>
      <w:numFmt w:val="lowerLetter"/>
      <w:lvlText w:val="%1)"/>
      <w:lvlJc w:val="left"/>
      <w:pPr>
        <w:ind w:left="1040" w:hanging="360"/>
      </w:pPr>
      <w:rPr>
        <w:rFonts w:hint="default"/>
        <w:b w:val="0"/>
        <w:i w:val="0"/>
        <w:sz w:val="20"/>
      </w:rPr>
    </w:lvl>
  </w:abstractNum>
  <w:abstractNum w:abstractNumId="33" w15:restartNumberingAfterBreak="0">
    <w:nsid w:val="56820DEB"/>
    <w:multiLevelType w:val="hybridMultilevel"/>
    <w:tmpl w:val="E8DE3816"/>
    <w:lvl w:ilvl="0" w:tplc="33E66F92">
      <w:start w:val="1"/>
      <w:numFmt w:val="lowerRoman"/>
      <w:pStyle w:val="ListNumber3"/>
      <w:lvlText w:val="(%1)"/>
      <w:lvlJc w:val="left"/>
      <w:pPr>
        <w:tabs>
          <w:tab w:val="num" w:pos="851"/>
        </w:tabs>
        <w:ind w:left="851" w:hanging="851"/>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5A5D5FE1"/>
    <w:multiLevelType w:val="hybridMultilevel"/>
    <w:tmpl w:val="97CC014C"/>
    <w:lvl w:ilvl="0" w:tplc="0032BB1C">
      <w:start w:val="1"/>
      <w:numFmt w:val="bullet"/>
      <w:pStyle w:val="ListBullet4"/>
      <w:lvlText w:val=""/>
      <w:lvlJc w:val="left"/>
      <w:pPr>
        <w:tabs>
          <w:tab w:val="num" w:pos="3402"/>
        </w:tabs>
        <w:ind w:left="3402" w:hanging="85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B32573C"/>
    <w:multiLevelType w:val="hybridMultilevel"/>
    <w:tmpl w:val="164CE570"/>
    <w:lvl w:ilvl="0" w:tplc="4AAAE96A">
      <w:start w:val="1"/>
      <w:numFmt w:val="upperLetter"/>
      <w:lvlText w:val="(%1)"/>
      <w:lvlJc w:val="left"/>
      <w:pPr>
        <w:ind w:left="3972" w:hanging="570"/>
      </w:pPr>
      <w:rPr>
        <w:rFonts w:hint="default"/>
      </w:rPr>
    </w:lvl>
    <w:lvl w:ilvl="1" w:tplc="08090019" w:tentative="1">
      <w:start w:val="1"/>
      <w:numFmt w:val="lowerLetter"/>
      <w:lvlText w:val="%2."/>
      <w:lvlJc w:val="left"/>
      <w:pPr>
        <w:ind w:left="4482" w:hanging="360"/>
      </w:pPr>
    </w:lvl>
    <w:lvl w:ilvl="2" w:tplc="0809001B" w:tentative="1">
      <w:start w:val="1"/>
      <w:numFmt w:val="lowerRoman"/>
      <w:lvlText w:val="%3."/>
      <w:lvlJc w:val="right"/>
      <w:pPr>
        <w:ind w:left="5202" w:hanging="180"/>
      </w:pPr>
    </w:lvl>
    <w:lvl w:ilvl="3" w:tplc="0809000F" w:tentative="1">
      <w:start w:val="1"/>
      <w:numFmt w:val="decimal"/>
      <w:lvlText w:val="%4."/>
      <w:lvlJc w:val="left"/>
      <w:pPr>
        <w:ind w:left="5922" w:hanging="360"/>
      </w:pPr>
    </w:lvl>
    <w:lvl w:ilvl="4" w:tplc="08090019" w:tentative="1">
      <w:start w:val="1"/>
      <w:numFmt w:val="lowerLetter"/>
      <w:lvlText w:val="%5."/>
      <w:lvlJc w:val="left"/>
      <w:pPr>
        <w:ind w:left="6642" w:hanging="360"/>
      </w:pPr>
    </w:lvl>
    <w:lvl w:ilvl="5" w:tplc="0809001B" w:tentative="1">
      <w:start w:val="1"/>
      <w:numFmt w:val="lowerRoman"/>
      <w:lvlText w:val="%6."/>
      <w:lvlJc w:val="right"/>
      <w:pPr>
        <w:ind w:left="7362" w:hanging="180"/>
      </w:pPr>
    </w:lvl>
    <w:lvl w:ilvl="6" w:tplc="0809000F" w:tentative="1">
      <w:start w:val="1"/>
      <w:numFmt w:val="decimal"/>
      <w:lvlText w:val="%7."/>
      <w:lvlJc w:val="left"/>
      <w:pPr>
        <w:ind w:left="8082" w:hanging="360"/>
      </w:pPr>
    </w:lvl>
    <w:lvl w:ilvl="7" w:tplc="08090019" w:tentative="1">
      <w:start w:val="1"/>
      <w:numFmt w:val="lowerLetter"/>
      <w:lvlText w:val="%8."/>
      <w:lvlJc w:val="left"/>
      <w:pPr>
        <w:ind w:left="8802" w:hanging="360"/>
      </w:pPr>
    </w:lvl>
    <w:lvl w:ilvl="8" w:tplc="0809001B" w:tentative="1">
      <w:start w:val="1"/>
      <w:numFmt w:val="lowerRoman"/>
      <w:lvlText w:val="%9."/>
      <w:lvlJc w:val="right"/>
      <w:pPr>
        <w:ind w:left="9522" w:hanging="180"/>
      </w:pPr>
    </w:lvl>
  </w:abstractNum>
  <w:abstractNum w:abstractNumId="36" w15:restartNumberingAfterBreak="0">
    <w:nsid w:val="5B6E5841"/>
    <w:multiLevelType w:val="multilevel"/>
    <w:tmpl w:val="1C1E045E"/>
    <w:lvl w:ilvl="0">
      <w:start w:val="1"/>
      <w:numFmt w:val="lowerLetter"/>
      <w:lvlText w:val="(%1)"/>
      <w:lvlJc w:val="left"/>
      <w:rPr>
        <w:rFonts w:hint="default"/>
      </w:rPr>
    </w:lvl>
    <w:lvl w:ilvl="1">
      <w:start w:val="1"/>
      <w:numFmt w:val="decimal"/>
      <w:lvlText w:val="%2."/>
      <w:lvlJc w:val="left"/>
      <w:pPr>
        <w:tabs>
          <w:tab w:val="num" w:pos="850"/>
        </w:tabs>
        <w:ind w:left="850" w:hanging="850"/>
      </w:pPr>
      <w:rPr>
        <w:rFonts w:cs="Times New Roman" w:hint="default"/>
        <w:lang w:val="en-GB"/>
      </w:rPr>
    </w:lvl>
    <w:lvl w:ilvl="2">
      <w:start w:val="1"/>
      <w:numFmt w:val="decimal"/>
      <w:lvlText w:val="%2.%3"/>
      <w:lvlJc w:val="left"/>
      <w:pPr>
        <w:tabs>
          <w:tab w:val="num" w:pos="850"/>
        </w:tabs>
        <w:ind w:left="850" w:hanging="850"/>
      </w:pPr>
      <w:rPr>
        <w:rFonts w:cs="Times New Roman" w:hint="default"/>
      </w:rPr>
    </w:lvl>
    <w:lvl w:ilvl="3">
      <w:start w:val="1"/>
      <w:numFmt w:val="decimal"/>
      <w:lvlText w:val="%2.%3.%4"/>
      <w:lvlJc w:val="left"/>
      <w:pPr>
        <w:tabs>
          <w:tab w:val="num" w:pos="1701"/>
        </w:tabs>
        <w:ind w:left="288"/>
      </w:pPr>
      <w:rPr>
        <w:rFonts w:cs="Times New Roman" w:hint="default"/>
      </w:rPr>
    </w:lvl>
    <w:lvl w:ilvl="4">
      <w:start w:val="1"/>
      <w:numFmt w:val="lowerLetter"/>
      <w:lvlText w:val="(%5)"/>
      <w:lvlJc w:val="left"/>
      <w:pPr>
        <w:tabs>
          <w:tab w:val="num" w:pos="2551"/>
        </w:tabs>
        <w:ind w:left="2551" w:hanging="850"/>
      </w:pPr>
      <w:rPr>
        <w:rFonts w:cs="Times New Roman" w:hint="default"/>
      </w:rPr>
    </w:lvl>
    <w:lvl w:ilvl="5">
      <w:start w:val="1"/>
      <w:numFmt w:val="lowerRoman"/>
      <w:lvlText w:val="(%6)"/>
      <w:lvlJc w:val="left"/>
      <w:pPr>
        <w:tabs>
          <w:tab w:val="num" w:pos="3402"/>
        </w:tabs>
        <w:ind w:left="3402" w:hanging="851"/>
      </w:pPr>
      <w:rPr>
        <w:rFonts w:cs="Times New Roman" w:hint="default"/>
      </w:rPr>
    </w:lvl>
    <w:lvl w:ilvl="6">
      <w:start w:val="1"/>
      <w:numFmt w:val="none"/>
      <w:suff w:val="nothing"/>
      <w:lvlText w:val=""/>
      <w:lvlJc w:val="left"/>
      <w:pPr>
        <w:ind w:left="851"/>
      </w:pPr>
      <w:rPr>
        <w:rFonts w:cs="Times New Roman" w:hint="default"/>
      </w:rPr>
    </w:lvl>
    <w:lvl w:ilvl="7">
      <w:start w:val="1"/>
      <w:numFmt w:val="lowerLetter"/>
      <w:lvlText w:val="(%8)"/>
      <w:lvlJc w:val="left"/>
      <w:pPr>
        <w:tabs>
          <w:tab w:val="num" w:pos="1701"/>
        </w:tabs>
        <w:ind w:left="1701" w:hanging="850"/>
      </w:pPr>
      <w:rPr>
        <w:rFonts w:cs="Times New Roman" w:hint="default"/>
      </w:rPr>
    </w:lvl>
    <w:lvl w:ilvl="8">
      <w:start w:val="1"/>
      <w:numFmt w:val="lowerRoman"/>
      <w:lvlText w:val="(%9)"/>
      <w:lvlJc w:val="left"/>
      <w:pPr>
        <w:tabs>
          <w:tab w:val="num" w:pos="2552"/>
        </w:tabs>
        <w:ind w:left="2552" w:hanging="851"/>
      </w:pPr>
      <w:rPr>
        <w:rFonts w:cs="Times New Roman" w:hint="default"/>
      </w:rPr>
    </w:lvl>
  </w:abstractNum>
  <w:abstractNum w:abstractNumId="37" w15:restartNumberingAfterBreak="0">
    <w:nsid w:val="5C6F504A"/>
    <w:multiLevelType w:val="multilevel"/>
    <w:tmpl w:val="DA28E076"/>
    <w:lvl w:ilvl="0">
      <w:start w:val="1"/>
      <w:numFmt w:val="none"/>
      <w:pStyle w:val="CMSSchL1"/>
      <w:suff w:val="nothing"/>
      <w:lvlText w:val=""/>
      <w:lvlJc w:val="left"/>
      <w:rPr>
        <w:rFonts w:cs="Times New Roman" w:hint="default"/>
      </w:rPr>
    </w:lvl>
    <w:lvl w:ilvl="1">
      <w:start w:val="1"/>
      <w:numFmt w:val="decimal"/>
      <w:pStyle w:val="CMSSchL2"/>
      <w:lvlText w:val="%2."/>
      <w:lvlJc w:val="left"/>
      <w:pPr>
        <w:tabs>
          <w:tab w:val="num" w:pos="0"/>
        </w:tabs>
        <w:ind w:left="850" w:hanging="850"/>
      </w:pPr>
      <w:rPr>
        <w:rFonts w:cs="Times New Roman" w:hint="default"/>
      </w:rPr>
    </w:lvl>
    <w:lvl w:ilvl="2">
      <w:start w:val="1"/>
      <w:numFmt w:val="decimal"/>
      <w:pStyle w:val="CMSSchL3"/>
      <w:lvlText w:val="%2.%3"/>
      <w:lvlJc w:val="left"/>
      <w:pPr>
        <w:tabs>
          <w:tab w:val="num" w:pos="850"/>
        </w:tabs>
        <w:ind w:left="850" w:hanging="850"/>
      </w:pPr>
      <w:rPr>
        <w:rFonts w:cs="Times New Roman" w:hint="default"/>
      </w:rPr>
    </w:lvl>
    <w:lvl w:ilvl="3">
      <w:start w:val="1"/>
      <w:numFmt w:val="decimal"/>
      <w:pStyle w:val="CMSSchL4"/>
      <w:lvlText w:val="%2.%3.%4"/>
      <w:lvlJc w:val="left"/>
      <w:pPr>
        <w:tabs>
          <w:tab w:val="num" w:pos="0"/>
        </w:tabs>
        <w:ind w:left="1701" w:hanging="851"/>
      </w:pPr>
      <w:rPr>
        <w:rFonts w:cs="Times New Roman" w:hint="default"/>
      </w:rPr>
    </w:lvl>
    <w:lvl w:ilvl="4">
      <w:start w:val="1"/>
      <w:numFmt w:val="lowerLetter"/>
      <w:pStyle w:val="CMSSchL5"/>
      <w:lvlText w:val="(%5)"/>
      <w:lvlJc w:val="left"/>
      <w:pPr>
        <w:tabs>
          <w:tab w:val="num" w:pos="0"/>
        </w:tabs>
        <w:ind w:left="2551" w:hanging="850"/>
      </w:pPr>
      <w:rPr>
        <w:rFonts w:cs="Times New Roman" w:hint="default"/>
        <w:lang w:val="en-GB"/>
      </w:rPr>
    </w:lvl>
    <w:lvl w:ilvl="5">
      <w:start w:val="1"/>
      <w:numFmt w:val="lowerRoman"/>
      <w:pStyle w:val="CMSSchL6"/>
      <w:lvlText w:val="(%6)"/>
      <w:lvlJc w:val="left"/>
      <w:pPr>
        <w:tabs>
          <w:tab w:val="num" w:pos="0"/>
        </w:tabs>
        <w:ind w:left="3402" w:hanging="851"/>
      </w:pPr>
      <w:rPr>
        <w:rFonts w:cs="Times New Roman" w:hint="default"/>
      </w:rPr>
    </w:lvl>
    <w:lvl w:ilvl="6">
      <w:start w:val="1"/>
      <w:numFmt w:val="none"/>
      <w:pStyle w:val="CMSSchL7"/>
      <w:suff w:val="nothing"/>
      <w:lvlText w:val=""/>
      <w:lvlJc w:val="left"/>
      <w:pPr>
        <w:ind w:left="850"/>
      </w:pPr>
      <w:rPr>
        <w:rFonts w:cs="Times New Roman" w:hint="default"/>
      </w:rPr>
    </w:lvl>
    <w:lvl w:ilvl="7">
      <w:start w:val="1"/>
      <w:numFmt w:val="lowerLetter"/>
      <w:pStyle w:val="CMSSchL8"/>
      <w:lvlText w:val="(%8)"/>
      <w:lvlJc w:val="left"/>
      <w:pPr>
        <w:tabs>
          <w:tab w:val="num" w:pos="0"/>
        </w:tabs>
        <w:ind w:left="1701" w:hanging="851"/>
      </w:pPr>
      <w:rPr>
        <w:rFonts w:cs="Times New Roman" w:hint="default"/>
      </w:rPr>
    </w:lvl>
    <w:lvl w:ilvl="8">
      <w:start w:val="1"/>
      <w:numFmt w:val="lowerRoman"/>
      <w:pStyle w:val="CMSSchL9"/>
      <w:lvlText w:val="(%9)"/>
      <w:lvlJc w:val="left"/>
      <w:pPr>
        <w:tabs>
          <w:tab w:val="num" w:pos="0"/>
        </w:tabs>
        <w:ind w:left="2551" w:hanging="850"/>
      </w:pPr>
      <w:rPr>
        <w:rFonts w:cs="Times New Roman" w:hint="default"/>
      </w:rPr>
    </w:lvl>
  </w:abstractNum>
  <w:abstractNum w:abstractNumId="38" w15:restartNumberingAfterBreak="0">
    <w:nsid w:val="61E97CB9"/>
    <w:multiLevelType w:val="hybridMultilevel"/>
    <w:tmpl w:val="5B868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43637B7"/>
    <w:multiLevelType w:val="hybridMultilevel"/>
    <w:tmpl w:val="4CB06DD4"/>
    <w:lvl w:ilvl="0" w:tplc="FFA63FE0">
      <w:start w:val="1"/>
      <w:numFmt w:val="bullet"/>
      <w:lvlText w:val=""/>
      <w:lvlJc w:val="left"/>
      <w:pPr>
        <w:ind w:left="360" w:hanging="360"/>
      </w:pPr>
      <w:rPr>
        <w:rFonts w:ascii="Symbol" w:hAnsi="Symbol" w:hint="default"/>
      </w:rPr>
    </w:lvl>
    <w:lvl w:ilvl="1" w:tplc="FB08F590">
      <w:start w:val="1"/>
      <w:numFmt w:val="bullet"/>
      <w:lvlText w:val="o"/>
      <w:lvlJc w:val="left"/>
      <w:pPr>
        <w:ind w:left="1080" w:hanging="360"/>
      </w:pPr>
      <w:rPr>
        <w:rFonts w:ascii="Courier New" w:hAnsi="Courier New" w:cs="Courier New" w:hint="default"/>
      </w:rPr>
    </w:lvl>
    <w:lvl w:ilvl="2" w:tplc="401007A2">
      <w:start w:val="1"/>
      <w:numFmt w:val="bullet"/>
      <w:lvlText w:val=""/>
      <w:lvlJc w:val="left"/>
      <w:pPr>
        <w:ind w:left="1800" w:hanging="360"/>
      </w:pPr>
      <w:rPr>
        <w:rFonts w:ascii="Wingdings" w:hAnsi="Wingdings" w:hint="default"/>
      </w:rPr>
    </w:lvl>
    <w:lvl w:ilvl="3" w:tplc="1E7A85E4">
      <w:start w:val="1"/>
      <w:numFmt w:val="bullet"/>
      <w:lvlText w:val=""/>
      <w:lvlJc w:val="left"/>
      <w:pPr>
        <w:ind w:left="2520" w:hanging="360"/>
      </w:pPr>
      <w:rPr>
        <w:rFonts w:ascii="Symbol" w:hAnsi="Symbol" w:hint="default"/>
      </w:rPr>
    </w:lvl>
    <w:lvl w:ilvl="4" w:tplc="206E88C4">
      <w:start w:val="1"/>
      <w:numFmt w:val="bullet"/>
      <w:lvlText w:val="o"/>
      <w:lvlJc w:val="left"/>
      <w:pPr>
        <w:ind w:left="3240" w:hanging="360"/>
      </w:pPr>
      <w:rPr>
        <w:rFonts w:ascii="Courier New" w:hAnsi="Courier New" w:cs="Courier New" w:hint="default"/>
      </w:rPr>
    </w:lvl>
    <w:lvl w:ilvl="5" w:tplc="5F768D36">
      <w:start w:val="1"/>
      <w:numFmt w:val="bullet"/>
      <w:lvlText w:val=""/>
      <w:lvlJc w:val="left"/>
      <w:pPr>
        <w:ind w:left="3960" w:hanging="360"/>
      </w:pPr>
      <w:rPr>
        <w:rFonts w:ascii="Wingdings" w:hAnsi="Wingdings" w:hint="default"/>
      </w:rPr>
    </w:lvl>
    <w:lvl w:ilvl="6" w:tplc="F96417B4">
      <w:start w:val="1"/>
      <w:numFmt w:val="bullet"/>
      <w:lvlText w:val=""/>
      <w:lvlJc w:val="left"/>
      <w:pPr>
        <w:ind w:left="4680" w:hanging="360"/>
      </w:pPr>
      <w:rPr>
        <w:rFonts w:ascii="Symbol" w:hAnsi="Symbol" w:hint="default"/>
      </w:rPr>
    </w:lvl>
    <w:lvl w:ilvl="7" w:tplc="C81672E2">
      <w:start w:val="1"/>
      <w:numFmt w:val="bullet"/>
      <w:lvlText w:val="o"/>
      <w:lvlJc w:val="left"/>
      <w:pPr>
        <w:ind w:left="5400" w:hanging="360"/>
      </w:pPr>
      <w:rPr>
        <w:rFonts w:ascii="Courier New" w:hAnsi="Courier New" w:cs="Courier New" w:hint="default"/>
      </w:rPr>
    </w:lvl>
    <w:lvl w:ilvl="8" w:tplc="B61270B6">
      <w:start w:val="1"/>
      <w:numFmt w:val="bullet"/>
      <w:lvlText w:val=""/>
      <w:lvlJc w:val="left"/>
      <w:pPr>
        <w:ind w:left="6120" w:hanging="360"/>
      </w:pPr>
      <w:rPr>
        <w:rFonts w:ascii="Wingdings" w:hAnsi="Wingdings" w:hint="default"/>
      </w:rPr>
    </w:lvl>
  </w:abstractNum>
  <w:abstractNum w:abstractNumId="40" w15:restartNumberingAfterBreak="0">
    <w:nsid w:val="67BF63B4"/>
    <w:multiLevelType w:val="hybridMultilevel"/>
    <w:tmpl w:val="8B4675FA"/>
    <w:lvl w:ilvl="0" w:tplc="04090011">
      <w:start w:val="1"/>
      <w:numFmt w:val="decimal"/>
      <w:lvlText w:val="%1)"/>
      <w:lvlJc w:val="left"/>
      <w:pPr>
        <w:ind w:left="870" w:hanging="360"/>
      </w:pPr>
    </w:lvl>
    <w:lvl w:ilvl="1" w:tplc="04090019">
      <w:start w:val="1"/>
      <w:numFmt w:val="lowerLetter"/>
      <w:lvlText w:val="%2."/>
      <w:lvlJc w:val="left"/>
      <w:pPr>
        <w:ind w:left="1590" w:hanging="360"/>
      </w:pPr>
    </w:lvl>
    <w:lvl w:ilvl="2" w:tplc="0409001B">
      <w:start w:val="1"/>
      <w:numFmt w:val="lowerRoman"/>
      <w:lvlText w:val="%3."/>
      <w:lvlJc w:val="right"/>
      <w:pPr>
        <w:ind w:left="2310" w:hanging="180"/>
      </w:pPr>
    </w:lvl>
    <w:lvl w:ilvl="3" w:tplc="0409000F">
      <w:start w:val="1"/>
      <w:numFmt w:val="decimal"/>
      <w:lvlText w:val="%4."/>
      <w:lvlJc w:val="left"/>
      <w:pPr>
        <w:ind w:left="3030" w:hanging="360"/>
      </w:pPr>
    </w:lvl>
    <w:lvl w:ilvl="4" w:tplc="04090019">
      <w:start w:val="1"/>
      <w:numFmt w:val="lowerLetter"/>
      <w:lvlText w:val="%5."/>
      <w:lvlJc w:val="left"/>
      <w:pPr>
        <w:ind w:left="3750" w:hanging="360"/>
      </w:pPr>
    </w:lvl>
    <w:lvl w:ilvl="5" w:tplc="0409001B">
      <w:start w:val="1"/>
      <w:numFmt w:val="lowerRoman"/>
      <w:lvlText w:val="%6."/>
      <w:lvlJc w:val="right"/>
      <w:pPr>
        <w:ind w:left="4470" w:hanging="180"/>
      </w:pPr>
    </w:lvl>
    <w:lvl w:ilvl="6" w:tplc="0409000F">
      <w:start w:val="1"/>
      <w:numFmt w:val="decimal"/>
      <w:lvlText w:val="%7."/>
      <w:lvlJc w:val="left"/>
      <w:pPr>
        <w:ind w:left="5190" w:hanging="360"/>
      </w:pPr>
    </w:lvl>
    <w:lvl w:ilvl="7" w:tplc="04090019">
      <w:start w:val="1"/>
      <w:numFmt w:val="lowerLetter"/>
      <w:lvlText w:val="%8."/>
      <w:lvlJc w:val="left"/>
      <w:pPr>
        <w:ind w:left="5910" w:hanging="360"/>
      </w:pPr>
    </w:lvl>
    <w:lvl w:ilvl="8" w:tplc="0409001B">
      <w:start w:val="1"/>
      <w:numFmt w:val="lowerRoman"/>
      <w:lvlText w:val="%9."/>
      <w:lvlJc w:val="right"/>
      <w:pPr>
        <w:ind w:left="6630" w:hanging="180"/>
      </w:pPr>
    </w:lvl>
  </w:abstractNum>
  <w:abstractNum w:abstractNumId="41" w15:restartNumberingAfterBreak="0">
    <w:nsid w:val="68BC338B"/>
    <w:multiLevelType w:val="multilevel"/>
    <w:tmpl w:val="361894F2"/>
    <w:lvl w:ilvl="0">
      <w:start w:val="1"/>
      <w:numFmt w:val="bullet"/>
      <w:lvlText w:val=""/>
      <w:lvlJc w:val="left"/>
      <w:pPr>
        <w:tabs>
          <w:tab w:val="num" w:pos="284"/>
        </w:tabs>
        <w:ind w:left="284" w:hanging="284"/>
      </w:pPr>
      <w:rPr>
        <w:rFonts w:ascii="Symbol" w:hAnsi="Symbol" w:hint="default"/>
        <w:color w:val="auto"/>
        <w:sz w:val="20"/>
        <w:szCs w:val="24"/>
      </w:rPr>
    </w:lvl>
    <w:lvl w:ilvl="1">
      <w:start w:val="1"/>
      <w:numFmt w:val="bullet"/>
      <w:lvlText w:val=""/>
      <w:lvlJc w:val="left"/>
      <w:pPr>
        <w:tabs>
          <w:tab w:val="num" w:pos="567"/>
        </w:tabs>
        <w:ind w:left="567" w:hanging="283"/>
      </w:pPr>
      <w:rPr>
        <w:rFonts w:ascii="Symbol" w:hAnsi="Symbol" w:cs="Times New Roman" w:hint="default"/>
        <w:color w:val="0079C1"/>
        <w:szCs w:val="24"/>
      </w:rPr>
    </w:lvl>
    <w:lvl w:ilvl="2">
      <w:start w:val="1"/>
      <w:numFmt w:val="bullet"/>
      <w:lvlText w:val=""/>
      <w:lvlJc w:val="left"/>
      <w:pPr>
        <w:tabs>
          <w:tab w:val="num" w:pos="851"/>
        </w:tabs>
        <w:ind w:left="851" w:hanging="284"/>
      </w:pPr>
      <w:rPr>
        <w:rFonts w:ascii="Symbol" w:hAnsi="Symbol" w:cs="Times New Roman" w:hint="default"/>
        <w:color w:val="0079C1"/>
        <w:szCs w:val="24"/>
      </w:rPr>
    </w:lvl>
    <w:lvl w:ilvl="3">
      <w:start w:val="1"/>
      <w:numFmt w:val="bullet"/>
      <w:lvlText w:val=""/>
      <w:lvlJc w:val="left"/>
      <w:pPr>
        <w:tabs>
          <w:tab w:val="num" w:pos="1440"/>
        </w:tabs>
        <w:ind w:left="1440" w:hanging="360"/>
      </w:pPr>
      <w:rPr>
        <w:rFonts w:ascii="Symbol" w:hAnsi="Symbol" w:cs="Times New Roman"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2" w15:restartNumberingAfterBreak="0">
    <w:nsid w:val="6B1D1232"/>
    <w:multiLevelType w:val="multilevel"/>
    <w:tmpl w:val="77E633AE"/>
    <w:lvl w:ilvl="0">
      <w:start w:val="1"/>
      <w:numFmt w:val="decimal"/>
      <w:pStyle w:val="Level1"/>
      <w:lvlText w:val="%1"/>
      <w:lvlJc w:val="left"/>
      <w:pPr>
        <w:tabs>
          <w:tab w:val="num" w:pos="680"/>
        </w:tabs>
        <w:ind w:left="680" w:hanging="680"/>
      </w:pPr>
      <w:rPr>
        <w:rFonts w:hint="default"/>
        <w:b/>
        <w:i w:val="0"/>
        <w:sz w:val="22"/>
      </w:rPr>
    </w:lvl>
    <w:lvl w:ilvl="1">
      <w:start w:val="1"/>
      <w:numFmt w:val="decimal"/>
      <w:pStyle w:val="Level2"/>
      <w:lvlText w:val="%1.%2"/>
      <w:lvlJc w:val="left"/>
      <w:pPr>
        <w:tabs>
          <w:tab w:val="num" w:pos="680"/>
        </w:tabs>
        <w:ind w:left="680" w:hanging="680"/>
      </w:pPr>
      <w:rPr>
        <w:rFonts w:hint="default"/>
        <w:b/>
        <w:i w:val="0"/>
        <w:sz w:val="21"/>
      </w:rPr>
    </w:lvl>
    <w:lvl w:ilvl="2">
      <w:start w:val="1"/>
      <w:numFmt w:val="decimal"/>
      <w:pStyle w:val="Level3"/>
      <w:lvlText w:val="%1.%2.%3"/>
      <w:lvlJc w:val="left"/>
      <w:pPr>
        <w:tabs>
          <w:tab w:val="num" w:pos="1361"/>
        </w:tabs>
        <w:ind w:left="1361" w:hanging="681"/>
      </w:pPr>
      <w:rPr>
        <w:rFonts w:hint="default"/>
        <w:b/>
        <w:i w:val="0"/>
        <w:sz w:val="17"/>
      </w:rPr>
    </w:lvl>
    <w:lvl w:ilvl="3">
      <w:start w:val="1"/>
      <w:numFmt w:val="lowerLetter"/>
      <w:pStyle w:val="Level4"/>
      <w:lvlText w:val="(%4)"/>
      <w:lvlJc w:val="left"/>
      <w:pPr>
        <w:tabs>
          <w:tab w:val="num" w:pos="2041"/>
        </w:tabs>
        <w:ind w:left="2041" w:hanging="680"/>
      </w:pPr>
      <w:rPr>
        <w:rFonts w:hint="default"/>
      </w:rPr>
    </w:lvl>
    <w:lvl w:ilvl="4">
      <w:start w:val="1"/>
      <w:numFmt w:val="lowerLetter"/>
      <w:pStyle w:val="Level5"/>
      <w:lvlText w:val="(%5)"/>
      <w:lvlJc w:val="left"/>
      <w:pPr>
        <w:tabs>
          <w:tab w:val="num" w:pos="2608"/>
        </w:tabs>
        <w:ind w:left="2608" w:hanging="567"/>
      </w:pPr>
      <w:rPr>
        <w:rFonts w:hint="default"/>
      </w:rPr>
    </w:lvl>
    <w:lvl w:ilvl="5">
      <w:start w:val="1"/>
      <w:numFmt w:val="upperRoman"/>
      <w:pStyle w:val="Level6"/>
      <w:lvlText w:val="(%6)"/>
      <w:lvlJc w:val="left"/>
      <w:pPr>
        <w:tabs>
          <w:tab w:val="num" w:pos="3288"/>
        </w:tabs>
        <w:ind w:left="3288" w:hanging="680"/>
      </w:pPr>
      <w:rPr>
        <w:rFonts w:hint="default"/>
      </w:rPr>
    </w:lvl>
    <w:lvl w:ilvl="6">
      <w:start w:val="1"/>
      <w:numFmt w:val="none"/>
      <w:pStyle w:val="Level7"/>
      <w:lvlText w:val=""/>
      <w:lvlJc w:val="left"/>
      <w:pPr>
        <w:tabs>
          <w:tab w:val="num" w:pos="3288"/>
        </w:tabs>
        <w:ind w:left="3288" w:hanging="680"/>
      </w:pPr>
      <w:rPr>
        <w:rFonts w:hint="default"/>
      </w:rPr>
    </w:lvl>
    <w:lvl w:ilvl="7">
      <w:start w:val="1"/>
      <w:numFmt w:val="none"/>
      <w:pStyle w:val="Level8"/>
      <w:lvlText w:val=""/>
      <w:lvlJc w:val="left"/>
      <w:pPr>
        <w:tabs>
          <w:tab w:val="num" w:pos="3288"/>
        </w:tabs>
        <w:ind w:left="3288" w:hanging="680"/>
      </w:pPr>
      <w:rPr>
        <w:rFonts w:hint="default"/>
      </w:rPr>
    </w:lvl>
    <w:lvl w:ilvl="8">
      <w:start w:val="1"/>
      <w:numFmt w:val="none"/>
      <w:pStyle w:val="Level9"/>
      <w:lvlText w:val=""/>
      <w:lvlJc w:val="left"/>
      <w:pPr>
        <w:tabs>
          <w:tab w:val="num" w:pos="3288"/>
        </w:tabs>
        <w:ind w:left="3288" w:hanging="680"/>
      </w:pPr>
      <w:rPr>
        <w:rFonts w:hint="default"/>
      </w:rPr>
    </w:lvl>
  </w:abstractNum>
  <w:abstractNum w:abstractNumId="43" w15:restartNumberingAfterBreak="0">
    <w:nsid w:val="6F4447E4"/>
    <w:multiLevelType w:val="multilevel"/>
    <w:tmpl w:val="1C1E045E"/>
    <w:lvl w:ilvl="0">
      <w:start w:val="1"/>
      <w:numFmt w:val="lowerLetter"/>
      <w:lvlText w:val="(%1)"/>
      <w:lvlJc w:val="left"/>
      <w:rPr>
        <w:rFonts w:hint="default"/>
      </w:rPr>
    </w:lvl>
    <w:lvl w:ilvl="1">
      <w:start w:val="1"/>
      <w:numFmt w:val="decimal"/>
      <w:lvlText w:val="%2."/>
      <w:lvlJc w:val="left"/>
      <w:pPr>
        <w:tabs>
          <w:tab w:val="num" w:pos="850"/>
        </w:tabs>
        <w:ind w:left="850" w:hanging="850"/>
      </w:pPr>
      <w:rPr>
        <w:rFonts w:cs="Times New Roman" w:hint="default"/>
        <w:lang w:val="en-GB"/>
      </w:rPr>
    </w:lvl>
    <w:lvl w:ilvl="2">
      <w:start w:val="1"/>
      <w:numFmt w:val="decimal"/>
      <w:lvlText w:val="%2.%3"/>
      <w:lvlJc w:val="left"/>
      <w:pPr>
        <w:tabs>
          <w:tab w:val="num" w:pos="850"/>
        </w:tabs>
        <w:ind w:left="850" w:hanging="850"/>
      </w:pPr>
      <w:rPr>
        <w:rFonts w:cs="Times New Roman" w:hint="default"/>
      </w:rPr>
    </w:lvl>
    <w:lvl w:ilvl="3">
      <w:start w:val="1"/>
      <w:numFmt w:val="decimal"/>
      <w:lvlText w:val="%2.%3.%4"/>
      <w:lvlJc w:val="left"/>
      <w:pPr>
        <w:tabs>
          <w:tab w:val="num" w:pos="1701"/>
        </w:tabs>
        <w:ind w:left="288"/>
      </w:pPr>
      <w:rPr>
        <w:rFonts w:cs="Times New Roman" w:hint="default"/>
      </w:rPr>
    </w:lvl>
    <w:lvl w:ilvl="4">
      <w:start w:val="1"/>
      <w:numFmt w:val="lowerLetter"/>
      <w:lvlText w:val="(%5)"/>
      <w:lvlJc w:val="left"/>
      <w:pPr>
        <w:tabs>
          <w:tab w:val="num" w:pos="2551"/>
        </w:tabs>
        <w:ind w:left="2551" w:hanging="850"/>
      </w:pPr>
      <w:rPr>
        <w:rFonts w:cs="Times New Roman" w:hint="default"/>
      </w:rPr>
    </w:lvl>
    <w:lvl w:ilvl="5">
      <w:start w:val="1"/>
      <w:numFmt w:val="lowerRoman"/>
      <w:lvlText w:val="(%6)"/>
      <w:lvlJc w:val="left"/>
      <w:pPr>
        <w:tabs>
          <w:tab w:val="num" w:pos="3402"/>
        </w:tabs>
        <w:ind w:left="3402" w:hanging="851"/>
      </w:pPr>
      <w:rPr>
        <w:rFonts w:cs="Times New Roman" w:hint="default"/>
      </w:rPr>
    </w:lvl>
    <w:lvl w:ilvl="6">
      <w:start w:val="1"/>
      <w:numFmt w:val="none"/>
      <w:suff w:val="nothing"/>
      <w:lvlText w:val=""/>
      <w:lvlJc w:val="left"/>
      <w:pPr>
        <w:ind w:left="851"/>
      </w:pPr>
      <w:rPr>
        <w:rFonts w:cs="Times New Roman" w:hint="default"/>
      </w:rPr>
    </w:lvl>
    <w:lvl w:ilvl="7">
      <w:start w:val="1"/>
      <w:numFmt w:val="lowerLetter"/>
      <w:lvlText w:val="(%8)"/>
      <w:lvlJc w:val="left"/>
      <w:pPr>
        <w:tabs>
          <w:tab w:val="num" w:pos="1701"/>
        </w:tabs>
        <w:ind w:left="1701" w:hanging="850"/>
      </w:pPr>
      <w:rPr>
        <w:rFonts w:cs="Times New Roman" w:hint="default"/>
      </w:rPr>
    </w:lvl>
    <w:lvl w:ilvl="8">
      <w:start w:val="1"/>
      <w:numFmt w:val="lowerRoman"/>
      <w:lvlText w:val="(%9)"/>
      <w:lvlJc w:val="left"/>
      <w:pPr>
        <w:tabs>
          <w:tab w:val="num" w:pos="2552"/>
        </w:tabs>
        <w:ind w:left="2552" w:hanging="851"/>
      </w:pPr>
      <w:rPr>
        <w:rFonts w:cs="Times New Roman" w:hint="default"/>
      </w:rPr>
    </w:lvl>
  </w:abstractNum>
  <w:abstractNum w:abstractNumId="44" w15:restartNumberingAfterBreak="0">
    <w:nsid w:val="7ED04878"/>
    <w:multiLevelType w:val="multilevel"/>
    <w:tmpl w:val="8496FD96"/>
    <w:lvl w:ilvl="0">
      <w:start w:val="1"/>
      <w:numFmt w:val="decimal"/>
      <w:lvlRestart w:val="0"/>
      <w:pStyle w:val="ListNumbers"/>
      <w:lvlText w:val="%1."/>
      <w:lvlJc w:val="left"/>
      <w:pPr>
        <w:tabs>
          <w:tab w:val="num" w:pos="680"/>
        </w:tabs>
        <w:ind w:left="680" w:hanging="680"/>
      </w:pPr>
      <w:rPr>
        <w:rFonts w:ascii="Arial Bold" w:hAnsi="Arial Bold"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 w:numId="4">
    <w:abstractNumId w:val="23"/>
  </w:num>
  <w:num w:numId="5">
    <w:abstractNumId w:val="37"/>
  </w:num>
  <w:num w:numId="6">
    <w:abstractNumId w:val="3"/>
  </w:num>
  <w:num w:numId="7">
    <w:abstractNumId w:val="29"/>
  </w:num>
  <w:num w:numId="8">
    <w:abstractNumId w:val="22"/>
  </w:num>
  <w:num w:numId="9">
    <w:abstractNumId w:val="31"/>
  </w:num>
  <w:num w:numId="10">
    <w:abstractNumId w:val="34"/>
  </w:num>
  <w:num w:numId="11">
    <w:abstractNumId w:val="25"/>
  </w:num>
  <w:num w:numId="12">
    <w:abstractNumId w:val="10"/>
  </w:num>
  <w:num w:numId="13">
    <w:abstractNumId w:val="33"/>
  </w:num>
  <w:num w:numId="14">
    <w:abstractNumId w:val="11"/>
  </w:num>
  <w:num w:numId="15">
    <w:abstractNumId w:val="8"/>
  </w:num>
  <w:num w:numId="16">
    <w:abstractNumId w:val="36"/>
  </w:num>
  <w:num w:numId="1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43"/>
  </w:num>
  <w:num w:numId="21">
    <w:abstractNumId w:val="26"/>
  </w:num>
  <w:num w:numId="22">
    <w:abstractNumId w:val="42"/>
  </w:num>
  <w:num w:numId="23">
    <w:abstractNumId w:val="9"/>
  </w:num>
  <w:num w:numId="24">
    <w:abstractNumId w:val="21"/>
  </w:num>
  <w:num w:numId="25">
    <w:abstractNumId w:val="14"/>
  </w:num>
  <w:num w:numId="26">
    <w:abstractNumId w:val="44"/>
  </w:num>
  <w:num w:numId="27">
    <w:abstractNumId w:val="16"/>
  </w:num>
  <w:num w:numId="28">
    <w:abstractNumId w:val="28"/>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num>
  <w:num w:numId="3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num>
  <w:num w:numId="33">
    <w:abstractNumId w:val="41"/>
  </w:num>
  <w:num w:numId="34">
    <w:abstractNumId w:val="13"/>
  </w:num>
  <w:num w:numId="35">
    <w:abstractNumId w:val="38"/>
  </w:num>
  <w:num w:numId="3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num>
  <w:num w:numId="38">
    <w:abstractNumId w:val="35"/>
  </w:num>
  <w:num w:numId="3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0"/>
  </w:num>
  <w:num w:numId="41">
    <w:abstractNumId w:val="18"/>
  </w:num>
  <w:num w:numId="42">
    <w:abstractNumId w:val="6"/>
  </w:num>
  <w:num w:numId="43">
    <w:abstractNumId w:val="7"/>
  </w:num>
  <w:num w:numId="4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9"/>
  </w:num>
  <w:num w:numId="47">
    <w:abstractNumId w:val="19"/>
  </w:num>
  <w:num w:numId="48">
    <w:abstractNumId w:val="5"/>
  </w:num>
  <w:num w:numId="49">
    <w:abstractNumId w:val="17"/>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oNotTrackFormatting/>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7A3"/>
    <w:rsid w:val="00000454"/>
    <w:rsid w:val="00001751"/>
    <w:rsid w:val="00002B78"/>
    <w:rsid w:val="00002D7B"/>
    <w:rsid w:val="000040C6"/>
    <w:rsid w:val="00004463"/>
    <w:rsid w:val="000062B5"/>
    <w:rsid w:val="00006C92"/>
    <w:rsid w:val="0000725D"/>
    <w:rsid w:val="000078D0"/>
    <w:rsid w:val="00007C94"/>
    <w:rsid w:val="000114BD"/>
    <w:rsid w:val="000115BD"/>
    <w:rsid w:val="0001183C"/>
    <w:rsid w:val="00011EFF"/>
    <w:rsid w:val="0001259A"/>
    <w:rsid w:val="0001356C"/>
    <w:rsid w:val="00015DA6"/>
    <w:rsid w:val="00016BCA"/>
    <w:rsid w:val="00017678"/>
    <w:rsid w:val="00020931"/>
    <w:rsid w:val="0002298E"/>
    <w:rsid w:val="00022D0C"/>
    <w:rsid w:val="000254EE"/>
    <w:rsid w:val="0002665D"/>
    <w:rsid w:val="000325FD"/>
    <w:rsid w:val="000328A0"/>
    <w:rsid w:val="0003359E"/>
    <w:rsid w:val="00037F8E"/>
    <w:rsid w:val="0004053A"/>
    <w:rsid w:val="0004109D"/>
    <w:rsid w:val="000425BA"/>
    <w:rsid w:val="00043856"/>
    <w:rsid w:val="00044CA9"/>
    <w:rsid w:val="0004569A"/>
    <w:rsid w:val="00047D1A"/>
    <w:rsid w:val="00050A29"/>
    <w:rsid w:val="00053013"/>
    <w:rsid w:val="00053D25"/>
    <w:rsid w:val="00054C09"/>
    <w:rsid w:val="00056881"/>
    <w:rsid w:val="00062401"/>
    <w:rsid w:val="0006313B"/>
    <w:rsid w:val="000634A3"/>
    <w:rsid w:val="000654B3"/>
    <w:rsid w:val="00065880"/>
    <w:rsid w:val="000660A5"/>
    <w:rsid w:val="00071C47"/>
    <w:rsid w:val="000736F7"/>
    <w:rsid w:val="000738C9"/>
    <w:rsid w:val="00073CA5"/>
    <w:rsid w:val="00074576"/>
    <w:rsid w:val="00074756"/>
    <w:rsid w:val="0007589C"/>
    <w:rsid w:val="0008158C"/>
    <w:rsid w:val="00082D1C"/>
    <w:rsid w:val="000839A2"/>
    <w:rsid w:val="0008493A"/>
    <w:rsid w:val="00087041"/>
    <w:rsid w:val="00093FC0"/>
    <w:rsid w:val="000950BF"/>
    <w:rsid w:val="000A016E"/>
    <w:rsid w:val="000A1BF0"/>
    <w:rsid w:val="000A441A"/>
    <w:rsid w:val="000A5593"/>
    <w:rsid w:val="000A787C"/>
    <w:rsid w:val="000B01A2"/>
    <w:rsid w:val="000B22B3"/>
    <w:rsid w:val="000B3DDD"/>
    <w:rsid w:val="000B4D33"/>
    <w:rsid w:val="000B658F"/>
    <w:rsid w:val="000B796D"/>
    <w:rsid w:val="000B7C70"/>
    <w:rsid w:val="000C0746"/>
    <w:rsid w:val="000C0838"/>
    <w:rsid w:val="000C1FD0"/>
    <w:rsid w:val="000C2F30"/>
    <w:rsid w:val="000C3641"/>
    <w:rsid w:val="000C6595"/>
    <w:rsid w:val="000C7D0E"/>
    <w:rsid w:val="000D3FAB"/>
    <w:rsid w:val="000D67BF"/>
    <w:rsid w:val="000E16D6"/>
    <w:rsid w:val="000E1AD3"/>
    <w:rsid w:val="000E2060"/>
    <w:rsid w:val="000E5934"/>
    <w:rsid w:val="000E65AA"/>
    <w:rsid w:val="000F1B5B"/>
    <w:rsid w:val="000F74D1"/>
    <w:rsid w:val="00100085"/>
    <w:rsid w:val="0010067D"/>
    <w:rsid w:val="00100D4B"/>
    <w:rsid w:val="001013CE"/>
    <w:rsid w:val="001018C9"/>
    <w:rsid w:val="0010530F"/>
    <w:rsid w:val="00106860"/>
    <w:rsid w:val="00106A27"/>
    <w:rsid w:val="00110E32"/>
    <w:rsid w:val="00111777"/>
    <w:rsid w:val="0011211D"/>
    <w:rsid w:val="001179E8"/>
    <w:rsid w:val="00124AC2"/>
    <w:rsid w:val="001317CC"/>
    <w:rsid w:val="00131F5A"/>
    <w:rsid w:val="00134DFC"/>
    <w:rsid w:val="001365E9"/>
    <w:rsid w:val="00136F3A"/>
    <w:rsid w:val="00137601"/>
    <w:rsid w:val="00140475"/>
    <w:rsid w:val="00141011"/>
    <w:rsid w:val="0014152F"/>
    <w:rsid w:val="0014362E"/>
    <w:rsid w:val="001449AB"/>
    <w:rsid w:val="001474CD"/>
    <w:rsid w:val="00150A42"/>
    <w:rsid w:val="00150FAD"/>
    <w:rsid w:val="00152821"/>
    <w:rsid w:val="00153014"/>
    <w:rsid w:val="00153F7B"/>
    <w:rsid w:val="00155599"/>
    <w:rsid w:val="00155A8C"/>
    <w:rsid w:val="00162534"/>
    <w:rsid w:val="00166969"/>
    <w:rsid w:val="001675F7"/>
    <w:rsid w:val="00171219"/>
    <w:rsid w:val="00171485"/>
    <w:rsid w:val="001724ED"/>
    <w:rsid w:val="001740E5"/>
    <w:rsid w:val="001745ED"/>
    <w:rsid w:val="001754F7"/>
    <w:rsid w:val="001762DA"/>
    <w:rsid w:val="0017785D"/>
    <w:rsid w:val="001821CA"/>
    <w:rsid w:val="0018285E"/>
    <w:rsid w:val="0018324F"/>
    <w:rsid w:val="0018556C"/>
    <w:rsid w:val="001855F2"/>
    <w:rsid w:val="00190B36"/>
    <w:rsid w:val="00190BFB"/>
    <w:rsid w:val="00191BAA"/>
    <w:rsid w:val="00192F3E"/>
    <w:rsid w:val="00193894"/>
    <w:rsid w:val="00195B17"/>
    <w:rsid w:val="001969AA"/>
    <w:rsid w:val="001973C6"/>
    <w:rsid w:val="001A2087"/>
    <w:rsid w:val="001A323E"/>
    <w:rsid w:val="001A57F6"/>
    <w:rsid w:val="001A5C7C"/>
    <w:rsid w:val="001A774E"/>
    <w:rsid w:val="001B1049"/>
    <w:rsid w:val="001B1B9B"/>
    <w:rsid w:val="001B3031"/>
    <w:rsid w:val="001B4353"/>
    <w:rsid w:val="001B4B89"/>
    <w:rsid w:val="001B5501"/>
    <w:rsid w:val="001B664A"/>
    <w:rsid w:val="001B708F"/>
    <w:rsid w:val="001B7247"/>
    <w:rsid w:val="001C0158"/>
    <w:rsid w:val="001C21D0"/>
    <w:rsid w:val="001C2209"/>
    <w:rsid w:val="001C2211"/>
    <w:rsid w:val="001C6D04"/>
    <w:rsid w:val="001C707D"/>
    <w:rsid w:val="001D529D"/>
    <w:rsid w:val="001E1630"/>
    <w:rsid w:val="001E27A8"/>
    <w:rsid w:val="001E289A"/>
    <w:rsid w:val="001F0071"/>
    <w:rsid w:val="001F0551"/>
    <w:rsid w:val="001F0B57"/>
    <w:rsid w:val="001F33BF"/>
    <w:rsid w:val="00200494"/>
    <w:rsid w:val="002053FD"/>
    <w:rsid w:val="00206768"/>
    <w:rsid w:val="00207B2A"/>
    <w:rsid w:val="002103C5"/>
    <w:rsid w:val="002109F1"/>
    <w:rsid w:val="00212214"/>
    <w:rsid w:val="00213C95"/>
    <w:rsid w:val="00216C1A"/>
    <w:rsid w:val="00216DBB"/>
    <w:rsid w:val="00220940"/>
    <w:rsid w:val="0022226E"/>
    <w:rsid w:val="002223E6"/>
    <w:rsid w:val="002231C3"/>
    <w:rsid w:val="00223632"/>
    <w:rsid w:val="00224503"/>
    <w:rsid w:val="002261A9"/>
    <w:rsid w:val="0022633A"/>
    <w:rsid w:val="00226357"/>
    <w:rsid w:val="00232214"/>
    <w:rsid w:val="002324FF"/>
    <w:rsid w:val="002365B6"/>
    <w:rsid w:val="00237C5B"/>
    <w:rsid w:val="002403B2"/>
    <w:rsid w:val="00242F72"/>
    <w:rsid w:val="00245D04"/>
    <w:rsid w:val="00246CB9"/>
    <w:rsid w:val="002473C1"/>
    <w:rsid w:val="0025499B"/>
    <w:rsid w:val="00254EB2"/>
    <w:rsid w:val="00254F03"/>
    <w:rsid w:val="00256D65"/>
    <w:rsid w:val="00257658"/>
    <w:rsid w:val="002577C5"/>
    <w:rsid w:val="002602DB"/>
    <w:rsid w:val="00261ABC"/>
    <w:rsid w:val="00261E7C"/>
    <w:rsid w:val="002637FC"/>
    <w:rsid w:val="00263D29"/>
    <w:rsid w:val="0026456C"/>
    <w:rsid w:val="00265665"/>
    <w:rsid w:val="00266479"/>
    <w:rsid w:val="00266537"/>
    <w:rsid w:val="00271FBB"/>
    <w:rsid w:val="00271FF5"/>
    <w:rsid w:val="00274186"/>
    <w:rsid w:val="00275842"/>
    <w:rsid w:val="00275B83"/>
    <w:rsid w:val="0027638E"/>
    <w:rsid w:val="0027778B"/>
    <w:rsid w:val="00277BA8"/>
    <w:rsid w:val="0028162C"/>
    <w:rsid w:val="00283679"/>
    <w:rsid w:val="002838CE"/>
    <w:rsid w:val="00284103"/>
    <w:rsid w:val="002858F9"/>
    <w:rsid w:val="00287964"/>
    <w:rsid w:val="00287BEF"/>
    <w:rsid w:val="002901C4"/>
    <w:rsid w:val="00290433"/>
    <w:rsid w:val="00290875"/>
    <w:rsid w:val="00290A95"/>
    <w:rsid w:val="00290CAE"/>
    <w:rsid w:val="0029267C"/>
    <w:rsid w:val="00292E81"/>
    <w:rsid w:val="0029593A"/>
    <w:rsid w:val="00295E10"/>
    <w:rsid w:val="002A12D8"/>
    <w:rsid w:val="002A13E6"/>
    <w:rsid w:val="002A20C8"/>
    <w:rsid w:val="002A3F50"/>
    <w:rsid w:val="002A4F1B"/>
    <w:rsid w:val="002A59AB"/>
    <w:rsid w:val="002B0234"/>
    <w:rsid w:val="002B2CE1"/>
    <w:rsid w:val="002B2FE7"/>
    <w:rsid w:val="002B43C9"/>
    <w:rsid w:val="002B55A8"/>
    <w:rsid w:val="002C0182"/>
    <w:rsid w:val="002C16F2"/>
    <w:rsid w:val="002C25A6"/>
    <w:rsid w:val="002C2A39"/>
    <w:rsid w:val="002C2EDF"/>
    <w:rsid w:val="002C2F70"/>
    <w:rsid w:val="002C3189"/>
    <w:rsid w:val="002C4DF8"/>
    <w:rsid w:val="002C76C7"/>
    <w:rsid w:val="002D128E"/>
    <w:rsid w:val="002D2ACF"/>
    <w:rsid w:val="002D35B7"/>
    <w:rsid w:val="002D4B6C"/>
    <w:rsid w:val="002D4EDF"/>
    <w:rsid w:val="002D543C"/>
    <w:rsid w:val="002D6BD8"/>
    <w:rsid w:val="002E3EC2"/>
    <w:rsid w:val="002E49B6"/>
    <w:rsid w:val="002E73FC"/>
    <w:rsid w:val="002E7AD2"/>
    <w:rsid w:val="002F0FF3"/>
    <w:rsid w:val="002F10B0"/>
    <w:rsid w:val="002F187D"/>
    <w:rsid w:val="002F1EA1"/>
    <w:rsid w:val="002F2B7D"/>
    <w:rsid w:val="002F772F"/>
    <w:rsid w:val="00300209"/>
    <w:rsid w:val="003008E4"/>
    <w:rsid w:val="00301AE4"/>
    <w:rsid w:val="003055C8"/>
    <w:rsid w:val="00305FB7"/>
    <w:rsid w:val="0030686C"/>
    <w:rsid w:val="003073D7"/>
    <w:rsid w:val="00307BE5"/>
    <w:rsid w:val="0031092F"/>
    <w:rsid w:val="00310C7C"/>
    <w:rsid w:val="00314EC9"/>
    <w:rsid w:val="003156C3"/>
    <w:rsid w:val="00316321"/>
    <w:rsid w:val="00317247"/>
    <w:rsid w:val="00317ADB"/>
    <w:rsid w:val="00317E09"/>
    <w:rsid w:val="003202D9"/>
    <w:rsid w:val="003204F4"/>
    <w:rsid w:val="00320F35"/>
    <w:rsid w:val="00321F40"/>
    <w:rsid w:val="00323C4A"/>
    <w:rsid w:val="00324C3A"/>
    <w:rsid w:val="00324EAA"/>
    <w:rsid w:val="003306F0"/>
    <w:rsid w:val="003309F7"/>
    <w:rsid w:val="00332BA0"/>
    <w:rsid w:val="0033417C"/>
    <w:rsid w:val="003348E5"/>
    <w:rsid w:val="00334A9D"/>
    <w:rsid w:val="0033659E"/>
    <w:rsid w:val="00341022"/>
    <w:rsid w:val="003419D6"/>
    <w:rsid w:val="00342F37"/>
    <w:rsid w:val="00345296"/>
    <w:rsid w:val="0034587C"/>
    <w:rsid w:val="00346D2D"/>
    <w:rsid w:val="003505F1"/>
    <w:rsid w:val="003506FB"/>
    <w:rsid w:val="003511F4"/>
    <w:rsid w:val="00352236"/>
    <w:rsid w:val="0035577F"/>
    <w:rsid w:val="003560EF"/>
    <w:rsid w:val="003606CA"/>
    <w:rsid w:val="00360ED8"/>
    <w:rsid w:val="00362A6F"/>
    <w:rsid w:val="003634FB"/>
    <w:rsid w:val="003635AD"/>
    <w:rsid w:val="00363ACE"/>
    <w:rsid w:val="00363DEA"/>
    <w:rsid w:val="003650A9"/>
    <w:rsid w:val="00365802"/>
    <w:rsid w:val="003658E1"/>
    <w:rsid w:val="00365D6C"/>
    <w:rsid w:val="00371584"/>
    <w:rsid w:val="00371E25"/>
    <w:rsid w:val="00373F40"/>
    <w:rsid w:val="003754B5"/>
    <w:rsid w:val="003757F9"/>
    <w:rsid w:val="00375BB1"/>
    <w:rsid w:val="00376625"/>
    <w:rsid w:val="003819C3"/>
    <w:rsid w:val="00382233"/>
    <w:rsid w:val="003830AB"/>
    <w:rsid w:val="003833FE"/>
    <w:rsid w:val="00383AF9"/>
    <w:rsid w:val="003845EE"/>
    <w:rsid w:val="00384659"/>
    <w:rsid w:val="00384DED"/>
    <w:rsid w:val="00384F1D"/>
    <w:rsid w:val="003855AE"/>
    <w:rsid w:val="00387BCD"/>
    <w:rsid w:val="0039098D"/>
    <w:rsid w:val="00390AF8"/>
    <w:rsid w:val="00390F06"/>
    <w:rsid w:val="003913DD"/>
    <w:rsid w:val="00391778"/>
    <w:rsid w:val="003933B0"/>
    <w:rsid w:val="00393A59"/>
    <w:rsid w:val="00395462"/>
    <w:rsid w:val="003A06B0"/>
    <w:rsid w:val="003A1B4A"/>
    <w:rsid w:val="003A59BA"/>
    <w:rsid w:val="003A78CF"/>
    <w:rsid w:val="003B0348"/>
    <w:rsid w:val="003B18AB"/>
    <w:rsid w:val="003B4616"/>
    <w:rsid w:val="003B48D8"/>
    <w:rsid w:val="003B4FA7"/>
    <w:rsid w:val="003B59DC"/>
    <w:rsid w:val="003B67A8"/>
    <w:rsid w:val="003C073B"/>
    <w:rsid w:val="003C19DD"/>
    <w:rsid w:val="003C3FEF"/>
    <w:rsid w:val="003C451F"/>
    <w:rsid w:val="003C4704"/>
    <w:rsid w:val="003C5086"/>
    <w:rsid w:val="003C581B"/>
    <w:rsid w:val="003C6E66"/>
    <w:rsid w:val="003C7209"/>
    <w:rsid w:val="003D1EDA"/>
    <w:rsid w:val="003D211D"/>
    <w:rsid w:val="003D2368"/>
    <w:rsid w:val="003D2412"/>
    <w:rsid w:val="003D2DAC"/>
    <w:rsid w:val="003D43E1"/>
    <w:rsid w:val="003D5A9A"/>
    <w:rsid w:val="003E05A5"/>
    <w:rsid w:val="003E265F"/>
    <w:rsid w:val="003E2721"/>
    <w:rsid w:val="003F6171"/>
    <w:rsid w:val="00400F4E"/>
    <w:rsid w:val="00403119"/>
    <w:rsid w:val="00406D1A"/>
    <w:rsid w:val="00410807"/>
    <w:rsid w:val="00411B90"/>
    <w:rsid w:val="00413803"/>
    <w:rsid w:val="004148C4"/>
    <w:rsid w:val="00415E2C"/>
    <w:rsid w:val="00417949"/>
    <w:rsid w:val="00421C62"/>
    <w:rsid w:val="00422621"/>
    <w:rsid w:val="00422908"/>
    <w:rsid w:val="00422A7E"/>
    <w:rsid w:val="00422B9C"/>
    <w:rsid w:val="00422E8F"/>
    <w:rsid w:val="00423368"/>
    <w:rsid w:val="004265AB"/>
    <w:rsid w:val="0042675D"/>
    <w:rsid w:val="00427087"/>
    <w:rsid w:val="0043180D"/>
    <w:rsid w:val="00432C17"/>
    <w:rsid w:val="00433205"/>
    <w:rsid w:val="004336BF"/>
    <w:rsid w:val="004337E3"/>
    <w:rsid w:val="00433F74"/>
    <w:rsid w:val="00434559"/>
    <w:rsid w:val="00437C8D"/>
    <w:rsid w:val="00441D85"/>
    <w:rsid w:val="0044225C"/>
    <w:rsid w:val="00442909"/>
    <w:rsid w:val="00443AE4"/>
    <w:rsid w:val="00444A40"/>
    <w:rsid w:val="00444F65"/>
    <w:rsid w:val="00445AEC"/>
    <w:rsid w:val="004460A1"/>
    <w:rsid w:val="00447B38"/>
    <w:rsid w:val="004523E2"/>
    <w:rsid w:val="004545FF"/>
    <w:rsid w:val="00454C8B"/>
    <w:rsid w:val="00454C90"/>
    <w:rsid w:val="00456AFB"/>
    <w:rsid w:val="0046048B"/>
    <w:rsid w:val="00463821"/>
    <w:rsid w:val="00463ACE"/>
    <w:rsid w:val="00464214"/>
    <w:rsid w:val="0046534A"/>
    <w:rsid w:val="00466168"/>
    <w:rsid w:val="00467431"/>
    <w:rsid w:val="0047146C"/>
    <w:rsid w:val="004724EC"/>
    <w:rsid w:val="00473027"/>
    <w:rsid w:val="00477A48"/>
    <w:rsid w:val="004820C2"/>
    <w:rsid w:val="004843EF"/>
    <w:rsid w:val="0048647B"/>
    <w:rsid w:val="004926AF"/>
    <w:rsid w:val="00493B4E"/>
    <w:rsid w:val="00494386"/>
    <w:rsid w:val="004A207D"/>
    <w:rsid w:val="004A3E65"/>
    <w:rsid w:val="004A61E5"/>
    <w:rsid w:val="004A7026"/>
    <w:rsid w:val="004B03D6"/>
    <w:rsid w:val="004B1FB7"/>
    <w:rsid w:val="004B227F"/>
    <w:rsid w:val="004B27D6"/>
    <w:rsid w:val="004B33A5"/>
    <w:rsid w:val="004B53AF"/>
    <w:rsid w:val="004C56D5"/>
    <w:rsid w:val="004C65E9"/>
    <w:rsid w:val="004C6AE0"/>
    <w:rsid w:val="004D05BE"/>
    <w:rsid w:val="004D1724"/>
    <w:rsid w:val="004D17C8"/>
    <w:rsid w:val="004D289E"/>
    <w:rsid w:val="004E0B01"/>
    <w:rsid w:val="004E1543"/>
    <w:rsid w:val="004E393A"/>
    <w:rsid w:val="004E4D47"/>
    <w:rsid w:val="004E5526"/>
    <w:rsid w:val="004F1EAB"/>
    <w:rsid w:val="004F5AC8"/>
    <w:rsid w:val="004F7216"/>
    <w:rsid w:val="0050139D"/>
    <w:rsid w:val="00504F2F"/>
    <w:rsid w:val="00505567"/>
    <w:rsid w:val="00505F88"/>
    <w:rsid w:val="005068B8"/>
    <w:rsid w:val="005117C4"/>
    <w:rsid w:val="00512163"/>
    <w:rsid w:val="005130B4"/>
    <w:rsid w:val="00514344"/>
    <w:rsid w:val="00514ABF"/>
    <w:rsid w:val="00515071"/>
    <w:rsid w:val="0051723F"/>
    <w:rsid w:val="005211AE"/>
    <w:rsid w:val="00522D9B"/>
    <w:rsid w:val="00525275"/>
    <w:rsid w:val="005259AC"/>
    <w:rsid w:val="0053191F"/>
    <w:rsid w:val="00532098"/>
    <w:rsid w:val="00532C9D"/>
    <w:rsid w:val="0053381B"/>
    <w:rsid w:val="00534242"/>
    <w:rsid w:val="00534326"/>
    <w:rsid w:val="00535AD8"/>
    <w:rsid w:val="00536962"/>
    <w:rsid w:val="00536B5B"/>
    <w:rsid w:val="00537C48"/>
    <w:rsid w:val="005416C4"/>
    <w:rsid w:val="005420CC"/>
    <w:rsid w:val="0054253B"/>
    <w:rsid w:val="005432C2"/>
    <w:rsid w:val="00545937"/>
    <w:rsid w:val="00545EE7"/>
    <w:rsid w:val="005461AA"/>
    <w:rsid w:val="00546C34"/>
    <w:rsid w:val="00550AA9"/>
    <w:rsid w:val="00550B31"/>
    <w:rsid w:val="00551B77"/>
    <w:rsid w:val="00552DC7"/>
    <w:rsid w:val="00553617"/>
    <w:rsid w:val="0056124E"/>
    <w:rsid w:val="00561683"/>
    <w:rsid w:val="00561F4B"/>
    <w:rsid w:val="00562B06"/>
    <w:rsid w:val="005639A3"/>
    <w:rsid w:val="0056424C"/>
    <w:rsid w:val="00564D03"/>
    <w:rsid w:val="00570061"/>
    <w:rsid w:val="00570D98"/>
    <w:rsid w:val="00573B1E"/>
    <w:rsid w:val="005750EE"/>
    <w:rsid w:val="00583581"/>
    <w:rsid w:val="00583FE5"/>
    <w:rsid w:val="00585E59"/>
    <w:rsid w:val="0058741E"/>
    <w:rsid w:val="0058795F"/>
    <w:rsid w:val="00587D86"/>
    <w:rsid w:val="00590119"/>
    <w:rsid w:val="005902D4"/>
    <w:rsid w:val="0059083B"/>
    <w:rsid w:val="005945F5"/>
    <w:rsid w:val="00594892"/>
    <w:rsid w:val="0059784A"/>
    <w:rsid w:val="005A4FC6"/>
    <w:rsid w:val="005A5497"/>
    <w:rsid w:val="005A5F8E"/>
    <w:rsid w:val="005A66E3"/>
    <w:rsid w:val="005A71A3"/>
    <w:rsid w:val="005A7615"/>
    <w:rsid w:val="005B0A02"/>
    <w:rsid w:val="005B10B1"/>
    <w:rsid w:val="005B2EAB"/>
    <w:rsid w:val="005B3E05"/>
    <w:rsid w:val="005B5548"/>
    <w:rsid w:val="005B7761"/>
    <w:rsid w:val="005C1D8A"/>
    <w:rsid w:val="005C34A0"/>
    <w:rsid w:val="005C3E78"/>
    <w:rsid w:val="005D0AD0"/>
    <w:rsid w:val="005D1325"/>
    <w:rsid w:val="005D467C"/>
    <w:rsid w:val="005D611C"/>
    <w:rsid w:val="005D6D6F"/>
    <w:rsid w:val="005E01F3"/>
    <w:rsid w:val="005E09C9"/>
    <w:rsid w:val="005E0A2A"/>
    <w:rsid w:val="005E2A71"/>
    <w:rsid w:val="005E4B79"/>
    <w:rsid w:val="005E5A49"/>
    <w:rsid w:val="005E5A72"/>
    <w:rsid w:val="005E7F2B"/>
    <w:rsid w:val="005F0337"/>
    <w:rsid w:val="005F14C6"/>
    <w:rsid w:val="005F1772"/>
    <w:rsid w:val="005F21F9"/>
    <w:rsid w:val="005F4031"/>
    <w:rsid w:val="005F527C"/>
    <w:rsid w:val="005F575F"/>
    <w:rsid w:val="005F7857"/>
    <w:rsid w:val="006040F7"/>
    <w:rsid w:val="006043D2"/>
    <w:rsid w:val="00605374"/>
    <w:rsid w:val="00605AFA"/>
    <w:rsid w:val="00605B73"/>
    <w:rsid w:val="0061029F"/>
    <w:rsid w:val="00610AAB"/>
    <w:rsid w:val="00610D29"/>
    <w:rsid w:val="006133D0"/>
    <w:rsid w:val="00616BF3"/>
    <w:rsid w:val="006176F4"/>
    <w:rsid w:val="006207ED"/>
    <w:rsid w:val="00620A87"/>
    <w:rsid w:val="0062418E"/>
    <w:rsid w:val="006249C8"/>
    <w:rsid w:val="0062549C"/>
    <w:rsid w:val="00632076"/>
    <w:rsid w:val="00632E95"/>
    <w:rsid w:val="0063594D"/>
    <w:rsid w:val="00636BA8"/>
    <w:rsid w:val="00637B48"/>
    <w:rsid w:val="00640240"/>
    <w:rsid w:val="0064429E"/>
    <w:rsid w:val="0064552F"/>
    <w:rsid w:val="00651AA0"/>
    <w:rsid w:val="00651FAF"/>
    <w:rsid w:val="006530EF"/>
    <w:rsid w:val="00654524"/>
    <w:rsid w:val="00654ED5"/>
    <w:rsid w:val="006558D3"/>
    <w:rsid w:val="0065731C"/>
    <w:rsid w:val="00661B9D"/>
    <w:rsid w:val="00664802"/>
    <w:rsid w:val="006657F2"/>
    <w:rsid w:val="00670C39"/>
    <w:rsid w:val="00671A6A"/>
    <w:rsid w:val="0067237D"/>
    <w:rsid w:val="006733F4"/>
    <w:rsid w:val="0067514C"/>
    <w:rsid w:val="00675CE2"/>
    <w:rsid w:val="006808B5"/>
    <w:rsid w:val="006811C6"/>
    <w:rsid w:val="00683356"/>
    <w:rsid w:val="006836C8"/>
    <w:rsid w:val="00686791"/>
    <w:rsid w:val="00687394"/>
    <w:rsid w:val="00691330"/>
    <w:rsid w:val="006914E1"/>
    <w:rsid w:val="00692D5F"/>
    <w:rsid w:val="006946F9"/>
    <w:rsid w:val="0069668D"/>
    <w:rsid w:val="0069670D"/>
    <w:rsid w:val="00696B6A"/>
    <w:rsid w:val="006A1577"/>
    <w:rsid w:val="006A2024"/>
    <w:rsid w:val="006A661A"/>
    <w:rsid w:val="006B1020"/>
    <w:rsid w:val="006B1A41"/>
    <w:rsid w:val="006B434D"/>
    <w:rsid w:val="006B64D7"/>
    <w:rsid w:val="006C082C"/>
    <w:rsid w:val="006C2022"/>
    <w:rsid w:val="006C3CB7"/>
    <w:rsid w:val="006C54A7"/>
    <w:rsid w:val="006C65FD"/>
    <w:rsid w:val="006D09F9"/>
    <w:rsid w:val="006D0B4D"/>
    <w:rsid w:val="006D13F2"/>
    <w:rsid w:val="006D47AF"/>
    <w:rsid w:val="006D53F1"/>
    <w:rsid w:val="006D7D3E"/>
    <w:rsid w:val="006E00EB"/>
    <w:rsid w:val="006E1C99"/>
    <w:rsid w:val="006E5B1F"/>
    <w:rsid w:val="006E6909"/>
    <w:rsid w:val="006E72B8"/>
    <w:rsid w:val="006E7541"/>
    <w:rsid w:val="006F090C"/>
    <w:rsid w:val="006F396E"/>
    <w:rsid w:val="006F467D"/>
    <w:rsid w:val="00700C18"/>
    <w:rsid w:val="00701C49"/>
    <w:rsid w:val="007026D8"/>
    <w:rsid w:val="00702F04"/>
    <w:rsid w:val="00703C74"/>
    <w:rsid w:val="00705A8E"/>
    <w:rsid w:val="0071324C"/>
    <w:rsid w:val="00717B8E"/>
    <w:rsid w:val="0072223C"/>
    <w:rsid w:val="0072264E"/>
    <w:rsid w:val="0072321F"/>
    <w:rsid w:val="00724D3B"/>
    <w:rsid w:val="00725660"/>
    <w:rsid w:val="00726154"/>
    <w:rsid w:val="00727CC4"/>
    <w:rsid w:val="00727EA7"/>
    <w:rsid w:val="007314A3"/>
    <w:rsid w:val="00733AAE"/>
    <w:rsid w:val="00734E85"/>
    <w:rsid w:val="00735086"/>
    <w:rsid w:val="00735392"/>
    <w:rsid w:val="00736825"/>
    <w:rsid w:val="00742B6D"/>
    <w:rsid w:val="007440DB"/>
    <w:rsid w:val="0074443D"/>
    <w:rsid w:val="00747DFA"/>
    <w:rsid w:val="007524EA"/>
    <w:rsid w:val="00752B52"/>
    <w:rsid w:val="007547DA"/>
    <w:rsid w:val="007548A9"/>
    <w:rsid w:val="00760C8F"/>
    <w:rsid w:val="0076196D"/>
    <w:rsid w:val="007642A3"/>
    <w:rsid w:val="00765D4F"/>
    <w:rsid w:val="00770838"/>
    <w:rsid w:val="007719C9"/>
    <w:rsid w:val="00774A45"/>
    <w:rsid w:val="00780D41"/>
    <w:rsid w:val="00780E7A"/>
    <w:rsid w:val="00781031"/>
    <w:rsid w:val="007842A3"/>
    <w:rsid w:val="00785ECB"/>
    <w:rsid w:val="0078762C"/>
    <w:rsid w:val="007927C0"/>
    <w:rsid w:val="00793DD1"/>
    <w:rsid w:val="007A0823"/>
    <w:rsid w:val="007A0E99"/>
    <w:rsid w:val="007A5D31"/>
    <w:rsid w:val="007A6471"/>
    <w:rsid w:val="007A7939"/>
    <w:rsid w:val="007A7FA2"/>
    <w:rsid w:val="007B2710"/>
    <w:rsid w:val="007B2D4C"/>
    <w:rsid w:val="007B6DBC"/>
    <w:rsid w:val="007B714C"/>
    <w:rsid w:val="007B75C2"/>
    <w:rsid w:val="007B7B16"/>
    <w:rsid w:val="007C0AC9"/>
    <w:rsid w:val="007C13C3"/>
    <w:rsid w:val="007C18D1"/>
    <w:rsid w:val="007C1DDE"/>
    <w:rsid w:val="007C35FC"/>
    <w:rsid w:val="007C5209"/>
    <w:rsid w:val="007C700E"/>
    <w:rsid w:val="007D0C5A"/>
    <w:rsid w:val="007D14F1"/>
    <w:rsid w:val="007D34D2"/>
    <w:rsid w:val="007D35CD"/>
    <w:rsid w:val="007D405E"/>
    <w:rsid w:val="007D54CC"/>
    <w:rsid w:val="007E19EF"/>
    <w:rsid w:val="007E3C07"/>
    <w:rsid w:val="007E43BF"/>
    <w:rsid w:val="007E4978"/>
    <w:rsid w:val="007E4BAC"/>
    <w:rsid w:val="007F02F5"/>
    <w:rsid w:val="007F1304"/>
    <w:rsid w:val="007F2900"/>
    <w:rsid w:val="007F4CA7"/>
    <w:rsid w:val="007F69CB"/>
    <w:rsid w:val="00801B71"/>
    <w:rsid w:val="008026AC"/>
    <w:rsid w:val="008033B0"/>
    <w:rsid w:val="00804A2C"/>
    <w:rsid w:val="00810C6A"/>
    <w:rsid w:val="00812B4D"/>
    <w:rsid w:val="008137AF"/>
    <w:rsid w:val="00815607"/>
    <w:rsid w:val="00817C16"/>
    <w:rsid w:val="00821006"/>
    <w:rsid w:val="00821D53"/>
    <w:rsid w:val="008234D6"/>
    <w:rsid w:val="0083015B"/>
    <w:rsid w:val="00831AB9"/>
    <w:rsid w:val="00832486"/>
    <w:rsid w:val="00834210"/>
    <w:rsid w:val="008370D1"/>
    <w:rsid w:val="0084040A"/>
    <w:rsid w:val="00840676"/>
    <w:rsid w:val="00842697"/>
    <w:rsid w:val="00844975"/>
    <w:rsid w:val="00845BEB"/>
    <w:rsid w:val="00846F68"/>
    <w:rsid w:val="00847CBB"/>
    <w:rsid w:val="00850285"/>
    <w:rsid w:val="00851988"/>
    <w:rsid w:val="008528AC"/>
    <w:rsid w:val="00855115"/>
    <w:rsid w:val="00861DBF"/>
    <w:rsid w:val="008621A5"/>
    <w:rsid w:val="008630A0"/>
    <w:rsid w:val="00865B75"/>
    <w:rsid w:val="00867E4D"/>
    <w:rsid w:val="00871407"/>
    <w:rsid w:val="008725F7"/>
    <w:rsid w:val="008753E0"/>
    <w:rsid w:val="00876134"/>
    <w:rsid w:val="00876E7E"/>
    <w:rsid w:val="00880FCE"/>
    <w:rsid w:val="00883B14"/>
    <w:rsid w:val="00884C66"/>
    <w:rsid w:val="00890B8A"/>
    <w:rsid w:val="008910AF"/>
    <w:rsid w:val="00891538"/>
    <w:rsid w:val="00894E3F"/>
    <w:rsid w:val="008950F3"/>
    <w:rsid w:val="00895422"/>
    <w:rsid w:val="00897093"/>
    <w:rsid w:val="008A136B"/>
    <w:rsid w:val="008A2606"/>
    <w:rsid w:val="008A3F2B"/>
    <w:rsid w:val="008B0BDE"/>
    <w:rsid w:val="008C6160"/>
    <w:rsid w:val="008C6F9F"/>
    <w:rsid w:val="008C7C9E"/>
    <w:rsid w:val="008D0935"/>
    <w:rsid w:val="008D3148"/>
    <w:rsid w:val="008D393F"/>
    <w:rsid w:val="008D3DAC"/>
    <w:rsid w:val="008D3E78"/>
    <w:rsid w:val="008D61F3"/>
    <w:rsid w:val="008D7BF2"/>
    <w:rsid w:val="008E2324"/>
    <w:rsid w:val="008E2979"/>
    <w:rsid w:val="008E31E0"/>
    <w:rsid w:val="008E417F"/>
    <w:rsid w:val="008E4795"/>
    <w:rsid w:val="008E5914"/>
    <w:rsid w:val="008F05C8"/>
    <w:rsid w:val="008F1B19"/>
    <w:rsid w:val="008F36D2"/>
    <w:rsid w:val="008F4243"/>
    <w:rsid w:val="008F5CC5"/>
    <w:rsid w:val="008F6444"/>
    <w:rsid w:val="008F6930"/>
    <w:rsid w:val="008F6AE1"/>
    <w:rsid w:val="008F736A"/>
    <w:rsid w:val="008F798D"/>
    <w:rsid w:val="00900665"/>
    <w:rsid w:val="00903947"/>
    <w:rsid w:val="009047A9"/>
    <w:rsid w:val="00904CE9"/>
    <w:rsid w:val="0090557E"/>
    <w:rsid w:val="0090560A"/>
    <w:rsid w:val="00906EC2"/>
    <w:rsid w:val="009101F9"/>
    <w:rsid w:val="0091185E"/>
    <w:rsid w:val="009146C8"/>
    <w:rsid w:val="009155F5"/>
    <w:rsid w:val="009156AD"/>
    <w:rsid w:val="00916191"/>
    <w:rsid w:val="009172B0"/>
    <w:rsid w:val="00917DBA"/>
    <w:rsid w:val="0092268C"/>
    <w:rsid w:val="00922E62"/>
    <w:rsid w:val="00927F4C"/>
    <w:rsid w:val="009333C9"/>
    <w:rsid w:val="009338D9"/>
    <w:rsid w:val="00933C4A"/>
    <w:rsid w:val="009344EE"/>
    <w:rsid w:val="00934AFD"/>
    <w:rsid w:val="00940EBF"/>
    <w:rsid w:val="0094193E"/>
    <w:rsid w:val="0094429E"/>
    <w:rsid w:val="00945BB0"/>
    <w:rsid w:val="00947246"/>
    <w:rsid w:val="00947C0D"/>
    <w:rsid w:val="00950269"/>
    <w:rsid w:val="009511ED"/>
    <w:rsid w:val="0095203F"/>
    <w:rsid w:val="009529BF"/>
    <w:rsid w:val="00955E36"/>
    <w:rsid w:val="00957513"/>
    <w:rsid w:val="00960A9F"/>
    <w:rsid w:val="0096225C"/>
    <w:rsid w:val="0096312E"/>
    <w:rsid w:val="00965605"/>
    <w:rsid w:val="00967CD1"/>
    <w:rsid w:val="00971706"/>
    <w:rsid w:val="009734BC"/>
    <w:rsid w:val="009749B4"/>
    <w:rsid w:val="00974B22"/>
    <w:rsid w:val="00974C6F"/>
    <w:rsid w:val="00974C90"/>
    <w:rsid w:val="009818F8"/>
    <w:rsid w:val="0098362C"/>
    <w:rsid w:val="00984DFF"/>
    <w:rsid w:val="00986341"/>
    <w:rsid w:val="00990423"/>
    <w:rsid w:val="009922EE"/>
    <w:rsid w:val="00993F18"/>
    <w:rsid w:val="00993FC9"/>
    <w:rsid w:val="00995D9A"/>
    <w:rsid w:val="009963BF"/>
    <w:rsid w:val="00997931"/>
    <w:rsid w:val="009A072D"/>
    <w:rsid w:val="009A0B1B"/>
    <w:rsid w:val="009A1F4E"/>
    <w:rsid w:val="009A3027"/>
    <w:rsid w:val="009A3087"/>
    <w:rsid w:val="009A3A9E"/>
    <w:rsid w:val="009A3C60"/>
    <w:rsid w:val="009A46E2"/>
    <w:rsid w:val="009B69A3"/>
    <w:rsid w:val="009B6B6D"/>
    <w:rsid w:val="009C1EF6"/>
    <w:rsid w:val="009D0233"/>
    <w:rsid w:val="009D0BED"/>
    <w:rsid w:val="009D0DE7"/>
    <w:rsid w:val="009D2A74"/>
    <w:rsid w:val="009D2F6D"/>
    <w:rsid w:val="009D3917"/>
    <w:rsid w:val="009D4512"/>
    <w:rsid w:val="009D59E4"/>
    <w:rsid w:val="009D63BC"/>
    <w:rsid w:val="009E0325"/>
    <w:rsid w:val="009E30C3"/>
    <w:rsid w:val="009E3609"/>
    <w:rsid w:val="009E3C03"/>
    <w:rsid w:val="009E611A"/>
    <w:rsid w:val="009F0879"/>
    <w:rsid w:val="009F0A9B"/>
    <w:rsid w:val="009F4D73"/>
    <w:rsid w:val="009F6314"/>
    <w:rsid w:val="00A00012"/>
    <w:rsid w:val="00A00071"/>
    <w:rsid w:val="00A00624"/>
    <w:rsid w:val="00A01894"/>
    <w:rsid w:val="00A024FF"/>
    <w:rsid w:val="00A03AB2"/>
    <w:rsid w:val="00A04E82"/>
    <w:rsid w:val="00A05C03"/>
    <w:rsid w:val="00A10DA6"/>
    <w:rsid w:val="00A10E32"/>
    <w:rsid w:val="00A127E5"/>
    <w:rsid w:val="00A15E06"/>
    <w:rsid w:val="00A1708A"/>
    <w:rsid w:val="00A20006"/>
    <w:rsid w:val="00A200AF"/>
    <w:rsid w:val="00A2096E"/>
    <w:rsid w:val="00A21BC4"/>
    <w:rsid w:val="00A21C17"/>
    <w:rsid w:val="00A21C24"/>
    <w:rsid w:val="00A24135"/>
    <w:rsid w:val="00A267B6"/>
    <w:rsid w:val="00A278A8"/>
    <w:rsid w:val="00A27AFD"/>
    <w:rsid w:val="00A334FF"/>
    <w:rsid w:val="00A33531"/>
    <w:rsid w:val="00A35FC5"/>
    <w:rsid w:val="00A37C8A"/>
    <w:rsid w:val="00A45654"/>
    <w:rsid w:val="00A456EA"/>
    <w:rsid w:val="00A47E9F"/>
    <w:rsid w:val="00A50870"/>
    <w:rsid w:val="00A50CB1"/>
    <w:rsid w:val="00A51F92"/>
    <w:rsid w:val="00A53539"/>
    <w:rsid w:val="00A549C4"/>
    <w:rsid w:val="00A54D2F"/>
    <w:rsid w:val="00A555F4"/>
    <w:rsid w:val="00A55813"/>
    <w:rsid w:val="00A57E41"/>
    <w:rsid w:val="00A606E7"/>
    <w:rsid w:val="00A62E6E"/>
    <w:rsid w:val="00A654D5"/>
    <w:rsid w:val="00A66190"/>
    <w:rsid w:val="00A66F17"/>
    <w:rsid w:val="00A67852"/>
    <w:rsid w:val="00A71649"/>
    <w:rsid w:val="00A738F1"/>
    <w:rsid w:val="00A81066"/>
    <w:rsid w:val="00A84918"/>
    <w:rsid w:val="00A85130"/>
    <w:rsid w:val="00A8685F"/>
    <w:rsid w:val="00A90230"/>
    <w:rsid w:val="00A92203"/>
    <w:rsid w:val="00A94156"/>
    <w:rsid w:val="00A95208"/>
    <w:rsid w:val="00A953F5"/>
    <w:rsid w:val="00A96183"/>
    <w:rsid w:val="00A96346"/>
    <w:rsid w:val="00A970CE"/>
    <w:rsid w:val="00AA1975"/>
    <w:rsid w:val="00AA69D1"/>
    <w:rsid w:val="00AA7143"/>
    <w:rsid w:val="00AB02AA"/>
    <w:rsid w:val="00AB0311"/>
    <w:rsid w:val="00AB27AE"/>
    <w:rsid w:val="00AB46A3"/>
    <w:rsid w:val="00AB4C1C"/>
    <w:rsid w:val="00AB564A"/>
    <w:rsid w:val="00AB5CA4"/>
    <w:rsid w:val="00AC03F0"/>
    <w:rsid w:val="00AC12BF"/>
    <w:rsid w:val="00AC1CBA"/>
    <w:rsid w:val="00AC5F2B"/>
    <w:rsid w:val="00AE02B1"/>
    <w:rsid w:val="00AE0CB8"/>
    <w:rsid w:val="00AE1DBF"/>
    <w:rsid w:val="00AE5BD0"/>
    <w:rsid w:val="00AE7A1A"/>
    <w:rsid w:val="00AF58A2"/>
    <w:rsid w:val="00AF75B6"/>
    <w:rsid w:val="00B014F3"/>
    <w:rsid w:val="00B04A3D"/>
    <w:rsid w:val="00B04B07"/>
    <w:rsid w:val="00B066FC"/>
    <w:rsid w:val="00B11AC9"/>
    <w:rsid w:val="00B128DF"/>
    <w:rsid w:val="00B16F2D"/>
    <w:rsid w:val="00B24B72"/>
    <w:rsid w:val="00B26FB1"/>
    <w:rsid w:val="00B27BEB"/>
    <w:rsid w:val="00B3229D"/>
    <w:rsid w:val="00B3329C"/>
    <w:rsid w:val="00B34EF0"/>
    <w:rsid w:val="00B353E9"/>
    <w:rsid w:val="00B37619"/>
    <w:rsid w:val="00B4019F"/>
    <w:rsid w:val="00B45686"/>
    <w:rsid w:val="00B46864"/>
    <w:rsid w:val="00B47FAC"/>
    <w:rsid w:val="00B510C0"/>
    <w:rsid w:val="00B518CB"/>
    <w:rsid w:val="00B53A0E"/>
    <w:rsid w:val="00B57FA0"/>
    <w:rsid w:val="00B64CA0"/>
    <w:rsid w:val="00B6500B"/>
    <w:rsid w:val="00B65F27"/>
    <w:rsid w:val="00B660AE"/>
    <w:rsid w:val="00B672DC"/>
    <w:rsid w:val="00B71EFD"/>
    <w:rsid w:val="00B72CB9"/>
    <w:rsid w:val="00B81796"/>
    <w:rsid w:val="00B84905"/>
    <w:rsid w:val="00B860FD"/>
    <w:rsid w:val="00B86ABF"/>
    <w:rsid w:val="00B87BD9"/>
    <w:rsid w:val="00B90517"/>
    <w:rsid w:val="00B90A30"/>
    <w:rsid w:val="00B92634"/>
    <w:rsid w:val="00B931C7"/>
    <w:rsid w:val="00B931F0"/>
    <w:rsid w:val="00B935BE"/>
    <w:rsid w:val="00B9364E"/>
    <w:rsid w:val="00B943EC"/>
    <w:rsid w:val="00B96B28"/>
    <w:rsid w:val="00B979AB"/>
    <w:rsid w:val="00B97B81"/>
    <w:rsid w:val="00BA0C00"/>
    <w:rsid w:val="00BA1445"/>
    <w:rsid w:val="00BA4130"/>
    <w:rsid w:val="00BA44EF"/>
    <w:rsid w:val="00BA4E9C"/>
    <w:rsid w:val="00BA4F68"/>
    <w:rsid w:val="00BA5145"/>
    <w:rsid w:val="00BA61B1"/>
    <w:rsid w:val="00BA6F9E"/>
    <w:rsid w:val="00BB299A"/>
    <w:rsid w:val="00BB2B78"/>
    <w:rsid w:val="00BB4136"/>
    <w:rsid w:val="00BB63CA"/>
    <w:rsid w:val="00BB6604"/>
    <w:rsid w:val="00BB7601"/>
    <w:rsid w:val="00BC1B5A"/>
    <w:rsid w:val="00BC3299"/>
    <w:rsid w:val="00BC3507"/>
    <w:rsid w:val="00BC5D36"/>
    <w:rsid w:val="00BC5EB0"/>
    <w:rsid w:val="00BC7B84"/>
    <w:rsid w:val="00BD402D"/>
    <w:rsid w:val="00BD406A"/>
    <w:rsid w:val="00BD5C2B"/>
    <w:rsid w:val="00BD7424"/>
    <w:rsid w:val="00BD7550"/>
    <w:rsid w:val="00BD7A5E"/>
    <w:rsid w:val="00BE12C1"/>
    <w:rsid w:val="00BE2FEB"/>
    <w:rsid w:val="00BE3056"/>
    <w:rsid w:val="00BE3908"/>
    <w:rsid w:val="00BE3F2E"/>
    <w:rsid w:val="00BE719A"/>
    <w:rsid w:val="00BE7885"/>
    <w:rsid w:val="00BF0064"/>
    <w:rsid w:val="00BF2CC7"/>
    <w:rsid w:val="00BF49BE"/>
    <w:rsid w:val="00BF4D60"/>
    <w:rsid w:val="00BF6484"/>
    <w:rsid w:val="00C00631"/>
    <w:rsid w:val="00C007A9"/>
    <w:rsid w:val="00C0262B"/>
    <w:rsid w:val="00C02911"/>
    <w:rsid w:val="00C02AFA"/>
    <w:rsid w:val="00C03E3A"/>
    <w:rsid w:val="00C03EE7"/>
    <w:rsid w:val="00C04410"/>
    <w:rsid w:val="00C06EAE"/>
    <w:rsid w:val="00C10C4F"/>
    <w:rsid w:val="00C140D8"/>
    <w:rsid w:val="00C176D9"/>
    <w:rsid w:val="00C17825"/>
    <w:rsid w:val="00C21FEE"/>
    <w:rsid w:val="00C22227"/>
    <w:rsid w:val="00C233D1"/>
    <w:rsid w:val="00C24472"/>
    <w:rsid w:val="00C25C9F"/>
    <w:rsid w:val="00C26E14"/>
    <w:rsid w:val="00C2774C"/>
    <w:rsid w:val="00C304C1"/>
    <w:rsid w:val="00C31714"/>
    <w:rsid w:val="00C34E05"/>
    <w:rsid w:val="00C35F15"/>
    <w:rsid w:val="00C36377"/>
    <w:rsid w:val="00C364AF"/>
    <w:rsid w:val="00C37B28"/>
    <w:rsid w:val="00C40906"/>
    <w:rsid w:val="00C43029"/>
    <w:rsid w:val="00C43327"/>
    <w:rsid w:val="00C445AD"/>
    <w:rsid w:val="00C45DED"/>
    <w:rsid w:val="00C54804"/>
    <w:rsid w:val="00C54DEB"/>
    <w:rsid w:val="00C54EA7"/>
    <w:rsid w:val="00C55454"/>
    <w:rsid w:val="00C5707F"/>
    <w:rsid w:val="00C57F22"/>
    <w:rsid w:val="00C61F5B"/>
    <w:rsid w:val="00C63193"/>
    <w:rsid w:val="00C65516"/>
    <w:rsid w:val="00C65D0C"/>
    <w:rsid w:val="00C6633C"/>
    <w:rsid w:val="00C77F29"/>
    <w:rsid w:val="00C83F26"/>
    <w:rsid w:val="00C8548C"/>
    <w:rsid w:val="00C8553D"/>
    <w:rsid w:val="00C85A03"/>
    <w:rsid w:val="00C86F28"/>
    <w:rsid w:val="00C872E7"/>
    <w:rsid w:val="00C94D71"/>
    <w:rsid w:val="00C951D2"/>
    <w:rsid w:val="00C9642E"/>
    <w:rsid w:val="00CA1461"/>
    <w:rsid w:val="00CA43DF"/>
    <w:rsid w:val="00CA4F5A"/>
    <w:rsid w:val="00CA70F8"/>
    <w:rsid w:val="00CA72B3"/>
    <w:rsid w:val="00CA7B01"/>
    <w:rsid w:val="00CA7C5F"/>
    <w:rsid w:val="00CB1E9A"/>
    <w:rsid w:val="00CB20F7"/>
    <w:rsid w:val="00CB21E6"/>
    <w:rsid w:val="00CB29EB"/>
    <w:rsid w:val="00CB322F"/>
    <w:rsid w:val="00CB3AE3"/>
    <w:rsid w:val="00CB3F6C"/>
    <w:rsid w:val="00CB45C5"/>
    <w:rsid w:val="00CB49DE"/>
    <w:rsid w:val="00CB4E86"/>
    <w:rsid w:val="00CB7122"/>
    <w:rsid w:val="00CB794E"/>
    <w:rsid w:val="00CC14DD"/>
    <w:rsid w:val="00CC1B26"/>
    <w:rsid w:val="00CC3B42"/>
    <w:rsid w:val="00CC648F"/>
    <w:rsid w:val="00CC65A9"/>
    <w:rsid w:val="00CD141E"/>
    <w:rsid w:val="00CD4DEA"/>
    <w:rsid w:val="00CD5F14"/>
    <w:rsid w:val="00CD6A03"/>
    <w:rsid w:val="00CE26EC"/>
    <w:rsid w:val="00CE43E2"/>
    <w:rsid w:val="00CE6DF1"/>
    <w:rsid w:val="00CE6F00"/>
    <w:rsid w:val="00CF0436"/>
    <w:rsid w:val="00CF0BC1"/>
    <w:rsid w:val="00CF2613"/>
    <w:rsid w:val="00CF52C0"/>
    <w:rsid w:val="00CF57D2"/>
    <w:rsid w:val="00CF5D1E"/>
    <w:rsid w:val="00CF6828"/>
    <w:rsid w:val="00CF6ED6"/>
    <w:rsid w:val="00D00924"/>
    <w:rsid w:val="00D03E89"/>
    <w:rsid w:val="00D07FA9"/>
    <w:rsid w:val="00D102B1"/>
    <w:rsid w:val="00D11246"/>
    <w:rsid w:val="00D12F1B"/>
    <w:rsid w:val="00D14371"/>
    <w:rsid w:val="00D143F5"/>
    <w:rsid w:val="00D16123"/>
    <w:rsid w:val="00D1693A"/>
    <w:rsid w:val="00D22AB0"/>
    <w:rsid w:val="00D231A3"/>
    <w:rsid w:val="00D255AF"/>
    <w:rsid w:val="00D26107"/>
    <w:rsid w:val="00D27C65"/>
    <w:rsid w:val="00D300E0"/>
    <w:rsid w:val="00D30E59"/>
    <w:rsid w:val="00D31353"/>
    <w:rsid w:val="00D31D98"/>
    <w:rsid w:val="00D3250F"/>
    <w:rsid w:val="00D33233"/>
    <w:rsid w:val="00D34079"/>
    <w:rsid w:val="00D363BB"/>
    <w:rsid w:val="00D37933"/>
    <w:rsid w:val="00D41042"/>
    <w:rsid w:val="00D41632"/>
    <w:rsid w:val="00D4211A"/>
    <w:rsid w:val="00D42797"/>
    <w:rsid w:val="00D43D70"/>
    <w:rsid w:val="00D46E94"/>
    <w:rsid w:val="00D47007"/>
    <w:rsid w:val="00D477C9"/>
    <w:rsid w:val="00D507D6"/>
    <w:rsid w:val="00D523F2"/>
    <w:rsid w:val="00D52DD5"/>
    <w:rsid w:val="00D5450A"/>
    <w:rsid w:val="00D55F75"/>
    <w:rsid w:val="00D567F6"/>
    <w:rsid w:val="00D575BA"/>
    <w:rsid w:val="00D57DB8"/>
    <w:rsid w:val="00D60474"/>
    <w:rsid w:val="00D6200F"/>
    <w:rsid w:val="00D62E4B"/>
    <w:rsid w:val="00D6495A"/>
    <w:rsid w:val="00D64E45"/>
    <w:rsid w:val="00D661A5"/>
    <w:rsid w:val="00D709BF"/>
    <w:rsid w:val="00D712BB"/>
    <w:rsid w:val="00D714A9"/>
    <w:rsid w:val="00D76B43"/>
    <w:rsid w:val="00D76C57"/>
    <w:rsid w:val="00D77CA2"/>
    <w:rsid w:val="00D77CFC"/>
    <w:rsid w:val="00D8073F"/>
    <w:rsid w:val="00D814EB"/>
    <w:rsid w:val="00D83096"/>
    <w:rsid w:val="00D84398"/>
    <w:rsid w:val="00D84F38"/>
    <w:rsid w:val="00D864C0"/>
    <w:rsid w:val="00D93E98"/>
    <w:rsid w:val="00D944A1"/>
    <w:rsid w:val="00D9514D"/>
    <w:rsid w:val="00D96E07"/>
    <w:rsid w:val="00D97002"/>
    <w:rsid w:val="00DA1CF1"/>
    <w:rsid w:val="00DA399F"/>
    <w:rsid w:val="00DA4908"/>
    <w:rsid w:val="00DA6B94"/>
    <w:rsid w:val="00DA6BF3"/>
    <w:rsid w:val="00DB07A1"/>
    <w:rsid w:val="00DB0E93"/>
    <w:rsid w:val="00DB266D"/>
    <w:rsid w:val="00DB377C"/>
    <w:rsid w:val="00DB5568"/>
    <w:rsid w:val="00DB7963"/>
    <w:rsid w:val="00DB7B51"/>
    <w:rsid w:val="00DC2C90"/>
    <w:rsid w:val="00DC3371"/>
    <w:rsid w:val="00DC7A86"/>
    <w:rsid w:val="00DD2084"/>
    <w:rsid w:val="00DD2113"/>
    <w:rsid w:val="00DD23FD"/>
    <w:rsid w:val="00DD268E"/>
    <w:rsid w:val="00DD297B"/>
    <w:rsid w:val="00DD38BE"/>
    <w:rsid w:val="00DD40EE"/>
    <w:rsid w:val="00DD5AC9"/>
    <w:rsid w:val="00DD62D0"/>
    <w:rsid w:val="00DD6686"/>
    <w:rsid w:val="00DD7179"/>
    <w:rsid w:val="00DD7C4A"/>
    <w:rsid w:val="00DE1E2E"/>
    <w:rsid w:val="00DE2B87"/>
    <w:rsid w:val="00DE2C1C"/>
    <w:rsid w:val="00DE4149"/>
    <w:rsid w:val="00DE4651"/>
    <w:rsid w:val="00DE4BA4"/>
    <w:rsid w:val="00DF0C39"/>
    <w:rsid w:val="00DF3A7C"/>
    <w:rsid w:val="00DF617B"/>
    <w:rsid w:val="00E0194F"/>
    <w:rsid w:val="00E02827"/>
    <w:rsid w:val="00E02DA1"/>
    <w:rsid w:val="00E037A9"/>
    <w:rsid w:val="00E03F8E"/>
    <w:rsid w:val="00E04E13"/>
    <w:rsid w:val="00E05084"/>
    <w:rsid w:val="00E05C44"/>
    <w:rsid w:val="00E07253"/>
    <w:rsid w:val="00E10A6B"/>
    <w:rsid w:val="00E10EA5"/>
    <w:rsid w:val="00E1421F"/>
    <w:rsid w:val="00E14934"/>
    <w:rsid w:val="00E168A8"/>
    <w:rsid w:val="00E17766"/>
    <w:rsid w:val="00E22A18"/>
    <w:rsid w:val="00E243E4"/>
    <w:rsid w:val="00E2692F"/>
    <w:rsid w:val="00E269CE"/>
    <w:rsid w:val="00E27499"/>
    <w:rsid w:val="00E277F4"/>
    <w:rsid w:val="00E27DB2"/>
    <w:rsid w:val="00E30F4B"/>
    <w:rsid w:val="00E3680F"/>
    <w:rsid w:val="00E36D44"/>
    <w:rsid w:val="00E36EEF"/>
    <w:rsid w:val="00E37566"/>
    <w:rsid w:val="00E45266"/>
    <w:rsid w:val="00E455CB"/>
    <w:rsid w:val="00E459B1"/>
    <w:rsid w:val="00E46F0F"/>
    <w:rsid w:val="00E52028"/>
    <w:rsid w:val="00E52B75"/>
    <w:rsid w:val="00E54A15"/>
    <w:rsid w:val="00E55BDA"/>
    <w:rsid w:val="00E608A9"/>
    <w:rsid w:val="00E64305"/>
    <w:rsid w:val="00E6455C"/>
    <w:rsid w:val="00E65C13"/>
    <w:rsid w:val="00E664A2"/>
    <w:rsid w:val="00E66E0C"/>
    <w:rsid w:val="00E735D3"/>
    <w:rsid w:val="00E74461"/>
    <w:rsid w:val="00E8081F"/>
    <w:rsid w:val="00E80946"/>
    <w:rsid w:val="00E818FD"/>
    <w:rsid w:val="00E82830"/>
    <w:rsid w:val="00E8349A"/>
    <w:rsid w:val="00E839FD"/>
    <w:rsid w:val="00E84645"/>
    <w:rsid w:val="00E85D0D"/>
    <w:rsid w:val="00E86868"/>
    <w:rsid w:val="00E86B00"/>
    <w:rsid w:val="00E8787D"/>
    <w:rsid w:val="00E909A7"/>
    <w:rsid w:val="00E92A96"/>
    <w:rsid w:val="00E93947"/>
    <w:rsid w:val="00E95294"/>
    <w:rsid w:val="00E958F3"/>
    <w:rsid w:val="00E95DDF"/>
    <w:rsid w:val="00E96FFE"/>
    <w:rsid w:val="00EA0F41"/>
    <w:rsid w:val="00EA1565"/>
    <w:rsid w:val="00EA15E1"/>
    <w:rsid w:val="00EA604A"/>
    <w:rsid w:val="00EA6964"/>
    <w:rsid w:val="00EA6E3F"/>
    <w:rsid w:val="00EB10C5"/>
    <w:rsid w:val="00EB1435"/>
    <w:rsid w:val="00EB1455"/>
    <w:rsid w:val="00EB25B8"/>
    <w:rsid w:val="00EB25DA"/>
    <w:rsid w:val="00EB4485"/>
    <w:rsid w:val="00EB7131"/>
    <w:rsid w:val="00EC4015"/>
    <w:rsid w:val="00EC4891"/>
    <w:rsid w:val="00EC4B64"/>
    <w:rsid w:val="00EC585F"/>
    <w:rsid w:val="00EC5A7E"/>
    <w:rsid w:val="00EC64C5"/>
    <w:rsid w:val="00EC7303"/>
    <w:rsid w:val="00ED033E"/>
    <w:rsid w:val="00ED294A"/>
    <w:rsid w:val="00ED3565"/>
    <w:rsid w:val="00ED3815"/>
    <w:rsid w:val="00ED4E6D"/>
    <w:rsid w:val="00ED5383"/>
    <w:rsid w:val="00ED7C9A"/>
    <w:rsid w:val="00ED7FDB"/>
    <w:rsid w:val="00EE1210"/>
    <w:rsid w:val="00EE5643"/>
    <w:rsid w:val="00EE5858"/>
    <w:rsid w:val="00EF1018"/>
    <w:rsid w:val="00EF1E08"/>
    <w:rsid w:val="00EF2586"/>
    <w:rsid w:val="00EF3FB5"/>
    <w:rsid w:val="00EF402F"/>
    <w:rsid w:val="00EF79C0"/>
    <w:rsid w:val="00F0052C"/>
    <w:rsid w:val="00F00981"/>
    <w:rsid w:val="00F01A83"/>
    <w:rsid w:val="00F03178"/>
    <w:rsid w:val="00F1150B"/>
    <w:rsid w:val="00F12038"/>
    <w:rsid w:val="00F13503"/>
    <w:rsid w:val="00F14DB3"/>
    <w:rsid w:val="00F154A7"/>
    <w:rsid w:val="00F15F13"/>
    <w:rsid w:val="00F162C0"/>
    <w:rsid w:val="00F1639A"/>
    <w:rsid w:val="00F22C75"/>
    <w:rsid w:val="00F23454"/>
    <w:rsid w:val="00F235EF"/>
    <w:rsid w:val="00F24803"/>
    <w:rsid w:val="00F25C08"/>
    <w:rsid w:val="00F26913"/>
    <w:rsid w:val="00F27A2C"/>
    <w:rsid w:val="00F301FF"/>
    <w:rsid w:val="00F31C0D"/>
    <w:rsid w:val="00F43C64"/>
    <w:rsid w:val="00F44718"/>
    <w:rsid w:val="00F44FCA"/>
    <w:rsid w:val="00F45D9F"/>
    <w:rsid w:val="00F46E3B"/>
    <w:rsid w:val="00F54374"/>
    <w:rsid w:val="00F54B6B"/>
    <w:rsid w:val="00F55C75"/>
    <w:rsid w:val="00F57906"/>
    <w:rsid w:val="00F60E42"/>
    <w:rsid w:val="00F630E7"/>
    <w:rsid w:val="00F63ADF"/>
    <w:rsid w:val="00F6780C"/>
    <w:rsid w:val="00F678E6"/>
    <w:rsid w:val="00F70410"/>
    <w:rsid w:val="00F70AD0"/>
    <w:rsid w:val="00F70BDE"/>
    <w:rsid w:val="00F734B0"/>
    <w:rsid w:val="00F838FA"/>
    <w:rsid w:val="00F856B5"/>
    <w:rsid w:val="00F90899"/>
    <w:rsid w:val="00F954A8"/>
    <w:rsid w:val="00F96875"/>
    <w:rsid w:val="00F9687F"/>
    <w:rsid w:val="00F96DA5"/>
    <w:rsid w:val="00F9785A"/>
    <w:rsid w:val="00FA0262"/>
    <w:rsid w:val="00FA1428"/>
    <w:rsid w:val="00FA1A92"/>
    <w:rsid w:val="00FA369D"/>
    <w:rsid w:val="00FA513C"/>
    <w:rsid w:val="00FA643B"/>
    <w:rsid w:val="00FA680D"/>
    <w:rsid w:val="00FA7BC5"/>
    <w:rsid w:val="00FB0D58"/>
    <w:rsid w:val="00FB4596"/>
    <w:rsid w:val="00FB4BEA"/>
    <w:rsid w:val="00FB670A"/>
    <w:rsid w:val="00FB7E47"/>
    <w:rsid w:val="00FC0A57"/>
    <w:rsid w:val="00FC0DA2"/>
    <w:rsid w:val="00FC141B"/>
    <w:rsid w:val="00FC18ED"/>
    <w:rsid w:val="00FC36C8"/>
    <w:rsid w:val="00FC4A78"/>
    <w:rsid w:val="00FC55D9"/>
    <w:rsid w:val="00FC5A0D"/>
    <w:rsid w:val="00FC609A"/>
    <w:rsid w:val="00FC6AD8"/>
    <w:rsid w:val="00FC6DB5"/>
    <w:rsid w:val="00FC7DF9"/>
    <w:rsid w:val="00FD0F3D"/>
    <w:rsid w:val="00FD4416"/>
    <w:rsid w:val="00FD4440"/>
    <w:rsid w:val="00FD4493"/>
    <w:rsid w:val="00FD5857"/>
    <w:rsid w:val="00FE0147"/>
    <w:rsid w:val="00FE0388"/>
    <w:rsid w:val="00FE21CF"/>
    <w:rsid w:val="00FE27A3"/>
    <w:rsid w:val="00FE46AC"/>
    <w:rsid w:val="00FE761B"/>
    <w:rsid w:val="00FF1794"/>
    <w:rsid w:val="00FF21AF"/>
    <w:rsid w:val="00FF33EC"/>
    <w:rsid w:val="00FF5932"/>
    <w:rsid w:val="00FF643A"/>
    <w:rsid w:val="00FF704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AD1E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4" w:qFormat="1"/>
    <w:lsdException w:name="heading 5" w:uiPriority="4" w:qFormat="1"/>
    <w:lsdException w:name="heading 6" w:uiPriority="4" w:qFormat="1"/>
    <w:lsdException w:name="heading 7" w:unhideWhenUsed="1" w:qFormat="1"/>
    <w:lsdException w:name="heading 8" w:unhideWhenUsed="1" w:qFormat="1"/>
    <w:lsdException w:name="heading 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iPriority="9"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1" w:unhideWhenUsed="1"/>
    <w:lsdException w:name="Body Text" w:locked="1" w:semiHidden="1" w:unhideWhenUsed="1"/>
    <w:lsdException w:name="Body Text Indent" w:locked="1" w:semiHidden="1" w:unhideWhenUsed="1"/>
    <w:lsdException w:name="List Continue" w:locked="1" w:semiHidden="1" w:uiPriority="9" w:unhideWhenUsed="1" w:qFormat="1"/>
    <w:lsdException w:name="List Continue 2" w:locked="1" w:semiHidden="1" w:unhideWhenUsed="1"/>
    <w:lsdException w:name="List Continue 3" w:locked="1" w:semiHidden="1" w:uiPriority="9" w:unhideWhenUsed="1" w:qFormat="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28A0"/>
    <w:rPr>
      <w:szCs w:val="24"/>
      <w:lang w:eastAsia="en-US"/>
    </w:rPr>
  </w:style>
  <w:style w:type="paragraph" w:styleId="Heading1">
    <w:name w:val="heading 1"/>
    <w:basedOn w:val="Normal"/>
    <w:next w:val="Heading2"/>
    <w:link w:val="Heading1Char"/>
    <w:uiPriority w:val="9"/>
    <w:qFormat/>
    <w:rsid w:val="0042675D"/>
    <w:pPr>
      <w:keepNext/>
      <w:pageBreakBefore/>
      <w:numPr>
        <w:numId w:val="6"/>
      </w:numPr>
      <w:spacing w:before="240" w:after="240"/>
      <w:jc w:val="center"/>
      <w:outlineLvl w:val="0"/>
    </w:pPr>
    <w:rPr>
      <w:b/>
      <w:sz w:val="28"/>
    </w:rPr>
  </w:style>
  <w:style w:type="paragraph" w:styleId="Heading2">
    <w:name w:val="heading 2"/>
    <w:basedOn w:val="Normal"/>
    <w:next w:val="Heading3"/>
    <w:link w:val="Heading2Char"/>
    <w:uiPriority w:val="9"/>
    <w:qFormat/>
    <w:rsid w:val="0042675D"/>
    <w:pPr>
      <w:keepNext/>
      <w:numPr>
        <w:ilvl w:val="1"/>
        <w:numId w:val="6"/>
      </w:numPr>
      <w:spacing w:before="240" w:after="240"/>
      <w:outlineLvl w:val="1"/>
    </w:pPr>
    <w:rPr>
      <w:b/>
    </w:rPr>
  </w:style>
  <w:style w:type="paragraph" w:styleId="Heading3">
    <w:name w:val="heading 3"/>
    <w:basedOn w:val="Normal"/>
    <w:link w:val="Heading3Char"/>
    <w:uiPriority w:val="9"/>
    <w:qFormat/>
    <w:rsid w:val="0042675D"/>
    <w:pPr>
      <w:numPr>
        <w:ilvl w:val="2"/>
        <w:numId w:val="6"/>
      </w:numPr>
      <w:spacing w:after="240"/>
      <w:outlineLvl w:val="2"/>
    </w:pPr>
  </w:style>
  <w:style w:type="paragraph" w:styleId="Heading4">
    <w:name w:val="heading 4"/>
    <w:basedOn w:val="Normal"/>
    <w:link w:val="Heading4Char"/>
    <w:uiPriority w:val="4"/>
    <w:qFormat/>
    <w:rsid w:val="0042675D"/>
    <w:pPr>
      <w:numPr>
        <w:ilvl w:val="3"/>
        <w:numId w:val="6"/>
      </w:numPr>
      <w:spacing w:after="240"/>
      <w:outlineLvl w:val="3"/>
    </w:pPr>
  </w:style>
  <w:style w:type="paragraph" w:styleId="Heading5">
    <w:name w:val="heading 5"/>
    <w:basedOn w:val="Normal"/>
    <w:link w:val="Heading5Char"/>
    <w:uiPriority w:val="4"/>
    <w:qFormat/>
    <w:rsid w:val="0042675D"/>
    <w:pPr>
      <w:numPr>
        <w:ilvl w:val="4"/>
        <w:numId w:val="6"/>
      </w:numPr>
      <w:spacing w:after="240"/>
      <w:outlineLvl w:val="4"/>
    </w:pPr>
  </w:style>
  <w:style w:type="paragraph" w:styleId="Heading6">
    <w:name w:val="heading 6"/>
    <w:basedOn w:val="Normal"/>
    <w:link w:val="Heading6Char"/>
    <w:uiPriority w:val="4"/>
    <w:qFormat/>
    <w:rsid w:val="0042675D"/>
    <w:pPr>
      <w:numPr>
        <w:ilvl w:val="5"/>
        <w:numId w:val="6"/>
      </w:numPr>
      <w:spacing w:after="240"/>
      <w:outlineLvl w:val="5"/>
    </w:pPr>
  </w:style>
  <w:style w:type="paragraph" w:styleId="Heading7">
    <w:name w:val="heading 7"/>
    <w:basedOn w:val="Normal"/>
    <w:link w:val="Heading7Char"/>
    <w:uiPriority w:val="99"/>
    <w:qFormat/>
    <w:rsid w:val="0042675D"/>
    <w:pPr>
      <w:numPr>
        <w:ilvl w:val="6"/>
        <w:numId w:val="6"/>
      </w:numPr>
      <w:spacing w:after="240"/>
      <w:outlineLvl w:val="6"/>
    </w:pPr>
  </w:style>
  <w:style w:type="paragraph" w:styleId="Heading8">
    <w:name w:val="heading 8"/>
    <w:basedOn w:val="Normal"/>
    <w:link w:val="Heading8Char"/>
    <w:uiPriority w:val="99"/>
    <w:qFormat/>
    <w:rsid w:val="0042675D"/>
    <w:pPr>
      <w:numPr>
        <w:ilvl w:val="7"/>
        <w:numId w:val="6"/>
      </w:numPr>
      <w:spacing w:after="240"/>
      <w:outlineLvl w:val="7"/>
    </w:pPr>
  </w:style>
  <w:style w:type="paragraph" w:styleId="Heading9">
    <w:name w:val="heading 9"/>
    <w:basedOn w:val="Normal"/>
    <w:link w:val="Heading9Char"/>
    <w:uiPriority w:val="99"/>
    <w:qFormat/>
    <w:rsid w:val="0042675D"/>
    <w:pPr>
      <w:numPr>
        <w:ilvl w:val="8"/>
        <w:numId w:val="6"/>
      </w:num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42675D"/>
    <w:rPr>
      <w:b/>
      <w:sz w:val="28"/>
      <w:szCs w:val="24"/>
      <w:lang w:eastAsia="en-US"/>
    </w:rPr>
  </w:style>
  <w:style w:type="character" w:customStyle="1" w:styleId="Heading2Char">
    <w:name w:val="Heading 2 Char"/>
    <w:basedOn w:val="DefaultParagraphFont"/>
    <w:link w:val="Heading2"/>
    <w:uiPriority w:val="9"/>
    <w:locked/>
    <w:rsid w:val="0042675D"/>
    <w:rPr>
      <w:b/>
      <w:szCs w:val="24"/>
      <w:lang w:eastAsia="en-US"/>
    </w:rPr>
  </w:style>
  <w:style w:type="character" w:customStyle="1" w:styleId="Heading3Char">
    <w:name w:val="Heading 3 Char"/>
    <w:basedOn w:val="DefaultParagraphFont"/>
    <w:link w:val="Heading3"/>
    <w:uiPriority w:val="9"/>
    <w:locked/>
    <w:rsid w:val="0042675D"/>
    <w:rPr>
      <w:szCs w:val="24"/>
      <w:lang w:eastAsia="en-US"/>
    </w:rPr>
  </w:style>
  <w:style w:type="character" w:customStyle="1" w:styleId="Heading4Char">
    <w:name w:val="Heading 4 Char"/>
    <w:basedOn w:val="DefaultParagraphFont"/>
    <w:link w:val="Heading4"/>
    <w:uiPriority w:val="4"/>
    <w:locked/>
    <w:rsid w:val="0042675D"/>
    <w:rPr>
      <w:szCs w:val="24"/>
      <w:lang w:eastAsia="en-US"/>
    </w:rPr>
  </w:style>
  <w:style w:type="character" w:customStyle="1" w:styleId="Heading5Char">
    <w:name w:val="Heading 5 Char"/>
    <w:basedOn w:val="DefaultParagraphFont"/>
    <w:link w:val="Heading5"/>
    <w:uiPriority w:val="4"/>
    <w:locked/>
    <w:rsid w:val="0042675D"/>
    <w:rPr>
      <w:szCs w:val="24"/>
      <w:lang w:eastAsia="en-US"/>
    </w:rPr>
  </w:style>
  <w:style w:type="character" w:customStyle="1" w:styleId="Heading6Char">
    <w:name w:val="Heading 6 Char"/>
    <w:basedOn w:val="DefaultParagraphFont"/>
    <w:link w:val="Heading6"/>
    <w:uiPriority w:val="4"/>
    <w:locked/>
    <w:rsid w:val="0042675D"/>
    <w:rPr>
      <w:szCs w:val="24"/>
      <w:lang w:eastAsia="en-US"/>
    </w:rPr>
  </w:style>
  <w:style w:type="character" w:customStyle="1" w:styleId="Heading7Char">
    <w:name w:val="Heading 7 Char"/>
    <w:basedOn w:val="DefaultParagraphFont"/>
    <w:link w:val="Heading7"/>
    <w:uiPriority w:val="99"/>
    <w:locked/>
    <w:rsid w:val="0042675D"/>
    <w:rPr>
      <w:szCs w:val="24"/>
      <w:lang w:eastAsia="en-US"/>
    </w:rPr>
  </w:style>
  <w:style w:type="character" w:customStyle="1" w:styleId="Heading8Char">
    <w:name w:val="Heading 8 Char"/>
    <w:basedOn w:val="DefaultParagraphFont"/>
    <w:link w:val="Heading8"/>
    <w:uiPriority w:val="99"/>
    <w:locked/>
    <w:rsid w:val="0042675D"/>
    <w:rPr>
      <w:szCs w:val="24"/>
      <w:lang w:eastAsia="en-US"/>
    </w:rPr>
  </w:style>
  <w:style w:type="character" w:customStyle="1" w:styleId="Heading9Char">
    <w:name w:val="Heading 9 Char"/>
    <w:basedOn w:val="DefaultParagraphFont"/>
    <w:link w:val="Heading9"/>
    <w:uiPriority w:val="99"/>
    <w:locked/>
    <w:rsid w:val="0042675D"/>
    <w:rPr>
      <w:szCs w:val="24"/>
      <w:lang w:eastAsia="en-US"/>
    </w:rPr>
  </w:style>
  <w:style w:type="paragraph" w:styleId="Header">
    <w:name w:val="header"/>
    <w:basedOn w:val="Normal"/>
    <w:link w:val="HeaderChar1"/>
    <w:rsid w:val="0042675D"/>
    <w:rPr>
      <w:szCs w:val="20"/>
    </w:rPr>
  </w:style>
  <w:style w:type="character" w:customStyle="1" w:styleId="HeaderChar">
    <w:name w:val="Header Char"/>
    <w:basedOn w:val="DefaultParagraphFont"/>
    <w:uiPriority w:val="99"/>
    <w:semiHidden/>
    <w:locked/>
    <w:rsid w:val="0042675D"/>
    <w:rPr>
      <w:rFonts w:cs="Times New Roman"/>
      <w:sz w:val="24"/>
      <w:szCs w:val="24"/>
      <w:lang w:eastAsia="en-US"/>
    </w:rPr>
  </w:style>
  <w:style w:type="paragraph" w:styleId="Footer">
    <w:name w:val="footer"/>
    <w:basedOn w:val="Normal"/>
    <w:link w:val="FooterChar"/>
    <w:uiPriority w:val="99"/>
    <w:rsid w:val="0042675D"/>
    <w:rPr>
      <w:sz w:val="20"/>
      <w:szCs w:val="20"/>
    </w:rPr>
  </w:style>
  <w:style w:type="character" w:customStyle="1" w:styleId="FooterChar">
    <w:name w:val="Footer Char"/>
    <w:basedOn w:val="DefaultParagraphFont"/>
    <w:link w:val="Footer"/>
    <w:uiPriority w:val="99"/>
    <w:locked/>
    <w:rsid w:val="0042675D"/>
    <w:rPr>
      <w:rFonts w:cs="Times New Roman"/>
      <w:lang w:val="en-GB" w:eastAsia="en-US" w:bidi="ar-SA"/>
    </w:rPr>
  </w:style>
  <w:style w:type="paragraph" w:customStyle="1" w:styleId="LogoCaption">
    <w:name w:val="Logo Caption"/>
    <w:basedOn w:val="Header"/>
    <w:next w:val="Normal"/>
    <w:uiPriority w:val="99"/>
    <w:rsid w:val="0042675D"/>
    <w:rPr>
      <w:sz w:val="13"/>
    </w:rPr>
  </w:style>
  <w:style w:type="paragraph" w:customStyle="1" w:styleId="HeadMinimalSpacer">
    <w:name w:val="Head Minimal Spacer"/>
    <w:basedOn w:val="Header"/>
    <w:uiPriority w:val="99"/>
    <w:rsid w:val="0042675D"/>
    <w:rPr>
      <w:color w:val="FFFFFF"/>
      <w:sz w:val="2"/>
    </w:rPr>
  </w:style>
  <w:style w:type="paragraph" w:customStyle="1" w:styleId="AddressInfo">
    <w:name w:val="AddressInfo"/>
    <w:basedOn w:val="Normal"/>
    <w:uiPriority w:val="99"/>
    <w:rsid w:val="0042675D"/>
    <w:pPr>
      <w:tabs>
        <w:tab w:val="left" w:pos="284"/>
        <w:tab w:val="left" w:pos="454"/>
        <w:tab w:val="left" w:pos="624"/>
        <w:tab w:val="left" w:pos="794"/>
        <w:tab w:val="left" w:pos="964"/>
        <w:tab w:val="left" w:pos="1134"/>
      </w:tabs>
      <w:spacing w:line="264" w:lineRule="auto"/>
    </w:pPr>
    <w:rPr>
      <w:rFonts w:ascii="Arial" w:hAnsi="Arial"/>
      <w:noProof/>
      <w:sz w:val="17"/>
    </w:rPr>
  </w:style>
  <w:style w:type="paragraph" w:customStyle="1" w:styleId="AddressInfoBold">
    <w:name w:val="AddressInfo Bold"/>
    <w:basedOn w:val="Normal"/>
    <w:uiPriority w:val="99"/>
    <w:rsid w:val="0042675D"/>
    <w:rPr>
      <w:rFonts w:ascii="Arial" w:hAnsi="Arial"/>
      <w:b/>
      <w:noProof/>
      <w:sz w:val="17"/>
    </w:rPr>
  </w:style>
  <w:style w:type="paragraph" w:styleId="BodyText">
    <w:name w:val="Body Text"/>
    <w:basedOn w:val="Normal"/>
    <w:link w:val="BodyTextChar1"/>
    <w:uiPriority w:val="99"/>
    <w:rsid w:val="0042675D"/>
    <w:pPr>
      <w:spacing w:after="240"/>
    </w:pPr>
  </w:style>
  <w:style w:type="character" w:customStyle="1" w:styleId="BodyTextChar">
    <w:name w:val="Body Text Char"/>
    <w:basedOn w:val="DefaultParagraphFont"/>
    <w:uiPriority w:val="99"/>
    <w:semiHidden/>
    <w:locked/>
    <w:rsid w:val="0042675D"/>
    <w:rPr>
      <w:rFonts w:cs="Times New Roman"/>
      <w:sz w:val="24"/>
      <w:szCs w:val="24"/>
      <w:lang w:eastAsia="en-US"/>
    </w:rPr>
  </w:style>
  <w:style w:type="paragraph" w:styleId="Caption">
    <w:name w:val="caption"/>
    <w:basedOn w:val="Normal"/>
    <w:next w:val="Normal"/>
    <w:uiPriority w:val="99"/>
    <w:qFormat/>
    <w:rsid w:val="0042675D"/>
    <w:pPr>
      <w:spacing w:before="120" w:after="120"/>
    </w:pPr>
    <w:rPr>
      <w:b/>
      <w:bCs/>
      <w:szCs w:val="20"/>
    </w:rPr>
  </w:style>
  <w:style w:type="paragraph" w:customStyle="1" w:styleId="clauseindent">
    <w:name w:val="clauseindent"/>
    <w:basedOn w:val="Normal"/>
    <w:uiPriority w:val="99"/>
    <w:rsid w:val="0042675D"/>
    <w:pPr>
      <w:spacing w:after="240"/>
      <w:ind w:left="851"/>
    </w:pPr>
  </w:style>
  <w:style w:type="paragraph" w:styleId="Closing">
    <w:name w:val="Closing"/>
    <w:basedOn w:val="Normal"/>
    <w:link w:val="ClosingChar"/>
    <w:uiPriority w:val="99"/>
    <w:rsid w:val="0042675D"/>
  </w:style>
  <w:style w:type="character" w:customStyle="1" w:styleId="ClosingChar">
    <w:name w:val="Closing Char"/>
    <w:basedOn w:val="DefaultParagraphFont"/>
    <w:link w:val="Closing"/>
    <w:uiPriority w:val="99"/>
    <w:semiHidden/>
    <w:locked/>
    <w:rsid w:val="0042675D"/>
    <w:rPr>
      <w:rFonts w:cs="Times New Roman"/>
      <w:sz w:val="24"/>
      <w:szCs w:val="24"/>
      <w:lang w:eastAsia="en-US"/>
    </w:rPr>
  </w:style>
  <w:style w:type="paragraph" w:customStyle="1" w:styleId="CMSHeadL1">
    <w:name w:val="CMS Head L1"/>
    <w:basedOn w:val="Normal"/>
    <w:next w:val="CMSHeadL2"/>
    <w:uiPriority w:val="99"/>
    <w:rsid w:val="0042675D"/>
    <w:pPr>
      <w:pageBreakBefore/>
      <w:spacing w:before="240" w:after="240"/>
      <w:jc w:val="center"/>
      <w:outlineLvl w:val="0"/>
    </w:pPr>
    <w:rPr>
      <w:b/>
      <w:sz w:val="28"/>
    </w:rPr>
  </w:style>
  <w:style w:type="paragraph" w:customStyle="1" w:styleId="CMSHeadL2">
    <w:name w:val="CMS Head L2"/>
    <w:basedOn w:val="Normal"/>
    <w:next w:val="CMSHeadL3"/>
    <w:uiPriority w:val="99"/>
    <w:rsid w:val="0042675D"/>
    <w:pPr>
      <w:keepNext/>
      <w:keepLines/>
      <w:numPr>
        <w:ilvl w:val="1"/>
        <w:numId w:val="1"/>
      </w:numPr>
      <w:spacing w:before="240" w:after="240"/>
      <w:outlineLvl w:val="1"/>
    </w:pPr>
    <w:rPr>
      <w:b/>
    </w:rPr>
  </w:style>
  <w:style w:type="paragraph" w:customStyle="1" w:styleId="CMSHeadL3">
    <w:name w:val="CMS Head L3"/>
    <w:basedOn w:val="Normal"/>
    <w:uiPriority w:val="99"/>
    <w:rsid w:val="0042675D"/>
    <w:pPr>
      <w:numPr>
        <w:ilvl w:val="2"/>
        <w:numId w:val="1"/>
      </w:numPr>
      <w:spacing w:after="240"/>
      <w:outlineLvl w:val="2"/>
    </w:pPr>
  </w:style>
  <w:style w:type="paragraph" w:customStyle="1" w:styleId="CMSHeadL4">
    <w:name w:val="CMS Head L4"/>
    <w:basedOn w:val="Normal"/>
    <w:uiPriority w:val="99"/>
    <w:rsid w:val="0042675D"/>
    <w:pPr>
      <w:numPr>
        <w:ilvl w:val="3"/>
        <w:numId w:val="1"/>
      </w:numPr>
      <w:spacing w:after="240"/>
      <w:outlineLvl w:val="3"/>
    </w:pPr>
  </w:style>
  <w:style w:type="paragraph" w:customStyle="1" w:styleId="CMSHeadL5">
    <w:name w:val="CMS Head L5"/>
    <w:basedOn w:val="Normal"/>
    <w:uiPriority w:val="99"/>
    <w:rsid w:val="0042675D"/>
    <w:pPr>
      <w:numPr>
        <w:ilvl w:val="4"/>
        <w:numId w:val="1"/>
      </w:numPr>
      <w:tabs>
        <w:tab w:val="clear" w:pos="360"/>
        <w:tab w:val="num" w:pos="2551"/>
      </w:tabs>
      <w:spacing w:after="240"/>
      <w:ind w:left="2551" w:hanging="850"/>
      <w:outlineLvl w:val="4"/>
    </w:pPr>
  </w:style>
  <w:style w:type="paragraph" w:customStyle="1" w:styleId="CMSHeadL6">
    <w:name w:val="CMS Head L6"/>
    <w:basedOn w:val="Normal"/>
    <w:uiPriority w:val="99"/>
    <w:rsid w:val="0042675D"/>
    <w:pPr>
      <w:numPr>
        <w:ilvl w:val="5"/>
        <w:numId w:val="1"/>
      </w:numPr>
      <w:tabs>
        <w:tab w:val="clear" w:pos="360"/>
        <w:tab w:val="num" w:pos="3402"/>
      </w:tabs>
      <w:spacing w:after="240"/>
      <w:ind w:left="3402" w:hanging="851"/>
      <w:outlineLvl w:val="5"/>
    </w:pPr>
  </w:style>
  <w:style w:type="paragraph" w:customStyle="1" w:styleId="CMSHeadL7">
    <w:name w:val="CMS Head L7"/>
    <w:basedOn w:val="Normal"/>
    <w:uiPriority w:val="99"/>
    <w:rsid w:val="0042675D"/>
    <w:pPr>
      <w:numPr>
        <w:ilvl w:val="6"/>
        <w:numId w:val="1"/>
      </w:numPr>
      <w:tabs>
        <w:tab w:val="clear" w:pos="360"/>
      </w:tabs>
      <w:spacing w:after="240"/>
      <w:ind w:left="851" w:firstLine="0"/>
      <w:outlineLvl w:val="6"/>
    </w:pPr>
  </w:style>
  <w:style w:type="paragraph" w:customStyle="1" w:styleId="CMSHeadL8">
    <w:name w:val="CMS Head L8"/>
    <w:basedOn w:val="Normal"/>
    <w:uiPriority w:val="99"/>
    <w:rsid w:val="0042675D"/>
    <w:pPr>
      <w:numPr>
        <w:ilvl w:val="7"/>
        <w:numId w:val="1"/>
      </w:numPr>
      <w:spacing w:after="240"/>
      <w:outlineLvl w:val="7"/>
    </w:pPr>
  </w:style>
  <w:style w:type="paragraph" w:customStyle="1" w:styleId="CMSHeadL9">
    <w:name w:val="CMS Head L9"/>
    <w:basedOn w:val="Normal"/>
    <w:uiPriority w:val="99"/>
    <w:rsid w:val="0042675D"/>
    <w:pPr>
      <w:numPr>
        <w:ilvl w:val="8"/>
        <w:numId w:val="1"/>
      </w:numPr>
      <w:spacing w:after="240"/>
      <w:outlineLvl w:val="8"/>
    </w:pPr>
  </w:style>
  <w:style w:type="paragraph" w:customStyle="1" w:styleId="CMSIndentL3">
    <w:name w:val="CMS Indent L3"/>
    <w:basedOn w:val="Normal"/>
    <w:uiPriority w:val="99"/>
    <w:rsid w:val="0042675D"/>
    <w:pPr>
      <w:spacing w:after="240"/>
      <w:ind w:left="851"/>
    </w:pPr>
  </w:style>
  <w:style w:type="paragraph" w:customStyle="1" w:styleId="CMSIndentL4">
    <w:name w:val="CMS Indent L4"/>
    <w:basedOn w:val="Normal"/>
    <w:uiPriority w:val="99"/>
    <w:rsid w:val="0042675D"/>
    <w:pPr>
      <w:spacing w:after="240"/>
      <w:ind w:left="1701"/>
    </w:pPr>
  </w:style>
  <w:style w:type="paragraph" w:customStyle="1" w:styleId="CMSIndentL5">
    <w:name w:val="CMS Indent L5"/>
    <w:basedOn w:val="Normal"/>
    <w:uiPriority w:val="99"/>
    <w:rsid w:val="0042675D"/>
    <w:pPr>
      <w:spacing w:after="240"/>
      <w:ind w:left="2552"/>
    </w:pPr>
  </w:style>
  <w:style w:type="paragraph" w:customStyle="1" w:styleId="CMSIndentL6">
    <w:name w:val="CMS Indent L6"/>
    <w:basedOn w:val="Normal"/>
    <w:uiPriority w:val="99"/>
    <w:rsid w:val="0042675D"/>
    <w:pPr>
      <w:spacing w:after="240"/>
      <w:ind w:left="3402"/>
    </w:pPr>
  </w:style>
  <w:style w:type="paragraph" w:customStyle="1" w:styleId="CMSNormalHighlight">
    <w:name w:val="CMS Normal Highlight"/>
    <w:basedOn w:val="Normal"/>
    <w:next w:val="Normal"/>
    <w:uiPriority w:val="99"/>
    <w:rsid w:val="0042675D"/>
    <w:pPr>
      <w:shd w:val="clear" w:color="auto" w:fill="00FF00"/>
      <w:spacing w:before="240" w:after="240"/>
    </w:pPr>
    <w:rPr>
      <w:b/>
      <w:color w:val="000000"/>
    </w:rPr>
  </w:style>
  <w:style w:type="paragraph" w:customStyle="1" w:styleId="CMSSchL1">
    <w:name w:val="CMS Sch L1"/>
    <w:basedOn w:val="Normal"/>
    <w:next w:val="CMSSchPart"/>
    <w:uiPriority w:val="99"/>
    <w:rsid w:val="0042675D"/>
    <w:pPr>
      <w:keepNext/>
      <w:pageBreakBefore/>
      <w:numPr>
        <w:numId w:val="5"/>
      </w:numPr>
      <w:spacing w:before="240" w:after="240"/>
      <w:jc w:val="center"/>
      <w:outlineLvl w:val="0"/>
    </w:pPr>
    <w:rPr>
      <w:b/>
      <w:sz w:val="28"/>
    </w:rPr>
  </w:style>
  <w:style w:type="paragraph" w:customStyle="1" w:styleId="CMSSchPart">
    <w:name w:val="CMS Sch Part"/>
    <w:basedOn w:val="Normal"/>
    <w:next w:val="CMSSchL2"/>
    <w:uiPriority w:val="99"/>
    <w:rsid w:val="0042675D"/>
    <w:pPr>
      <w:spacing w:after="240"/>
      <w:jc w:val="center"/>
      <w:outlineLvl w:val="0"/>
    </w:pPr>
    <w:rPr>
      <w:b/>
    </w:rPr>
  </w:style>
  <w:style w:type="paragraph" w:customStyle="1" w:styleId="CMSSchL2">
    <w:name w:val="CMS Sch L2"/>
    <w:basedOn w:val="Normal"/>
    <w:next w:val="CMSSchL3"/>
    <w:uiPriority w:val="99"/>
    <w:rsid w:val="0042675D"/>
    <w:pPr>
      <w:numPr>
        <w:ilvl w:val="1"/>
        <w:numId w:val="5"/>
      </w:numPr>
      <w:spacing w:before="240" w:after="240"/>
      <w:outlineLvl w:val="1"/>
    </w:pPr>
  </w:style>
  <w:style w:type="paragraph" w:customStyle="1" w:styleId="CMSSchL3">
    <w:name w:val="CMS Sch L3"/>
    <w:basedOn w:val="Normal"/>
    <w:uiPriority w:val="99"/>
    <w:rsid w:val="0042675D"/>
    <w:pPr>
      <w:numPr>
        <w:ilvl w:val="2"/>
        <w:numId w:val="5"/>
      </w:numPr>
      <w:spacing w:after="240"/>
      <w:outlineLvl w:val="2"/>
    </w:pPr>
  </w:style>
  <w:style w:type="paragraph" w:customStyle="1" w:styleId="CMSSchL4">
    <w:name w:val="CMS Sch L4"/>
    <w:basedOn w:val="Normal"/>
    <w:uiPriority w:val="99"/>
    <w:rsid w:val="0042675D"/>
    <w:pPr>
      <w:numPr>
        <w:ilvl w:val="3"/>
        <w:numId w:val="5"/>
      </w:numPr>
      <w:tabs>
        <w:tab w:val="left" w:pos="1701"/>
      </w:tabs>
      <w:spacing w:after="240"/>
      <w:outlineLvl w:val="3"/>
    </w:pPr>
  </w:style>
  <w:style w:type="paragraph" w:customStyle="1" w:styleId="CMSSchL5">
    <w:name w:val="CMS Sch L5"/>
    <w:basedOn w:val="Normal"/>
    <w:uiPriority w:val="99"/>
    <w:rsid w:val="0042675D"/>
    <w:pPr>
      <w:numPr>
        <w:ilvl w:val="4"/>
        <w:numId w:val="5"/>
      </w:numPr>
      <w:tabs>
        <w:tab w:val="left" w:pos="2552"/>
      </w:tabs>
      <w:spacing w:after="240"/>
      <w:outlineLvl w:val="4"/>
    </w:pPr>
  </w:style>
  <w:style w:type="paragraph" w:customStyle="1" w:styleId="CMSSchL6">
    <w:name w:val="CMS Sch L6"/>
    <w:basedOn w:val="Normal"/>
    <w:uiPriority w:val="99"/>
    <w:rsid w:val="0042675D"/>
    <w:pPr>
      <w:numPr>
        <w:ilvl w:val="5"/>
        <w:numId w:val="5"/>
      </w:numPr>
      <w:tabs>
        <w:tab w:val="left" w:pos="3402"/>
      </w:tabs>
      <w:spacing w:after="240"/>
      <w:outlineLvl w:val="5"/>
    </w:pPr>
  </w:style>
  <w:style w:type="paragraph" w:customStyle="1" w:styleId="CMSSchL7">
    <w:name w:val="CMS Sch L7"/>
    <w:basedOn w:val="Normal"/>
    <w:uiPriority w:val="99"/>
    <w:rsid w:val="0042675D"/>
    <w:pPr>
      <w:numPr>
        <w:ilvl w:val="6"/>
        <w:numId w:val="5"/>
      </w:numPr>
      <w:spacing w:after="240"/>
      <w:outlineLvl w:val="6"/>
    </w:pPr>
  </w:style>
  <w:style w:type="paragraph" w:customStyle="1" w:styleId="CMSSchL8">
    <w:name w:val="CMS Sch L8"/>
    <w:basedOn w:val="Normal"/>
    <w:uiPriority w:val="99"/>
    <w:rsid w:val="0042675D"/>
    <w:pPr>
      <w:numPr>
        <w:ilvl w:val="7"/>
        <w:numId w:val="5"/>
      </w:numPr>
      <w:tabs>
        <w:tab w:val="clear" w:pos="0"/>
        <w:tab w:val="left" w:pos="1701"/>
      </w:tabs>
      <w:spacing w:after="240"/>
      <w:outlineLvl w:val="7"/>
    </w:pPr>
  </w:style>
  <w:style w:type="paragraph" w:customStyle="1" w:styleId="CMSSchL9">
    <w:name w:val="CMS Sch L9"/>
    <w:basedOn w:val="Normal"/>
    <w:uiPriority w:val="99"/>
    <w:rsid w:val="0042675D"/>
    <w:pPr>
      <w:numPr>
        <w:ilvl w:val="8"/>
        <w:numId w:val="5"/>
      </w:numPr>
      <w:tabs>
        <w:tab w:val="clear" w:pos="0"/>
        <w:tab w:val="left" w:pos="2552"/>
      </w:tabs>
      <w:spacing w:after="240"/>
      <w:outlineLvl w:val="8"/>
    </w:pPr>
  </w:style>
  <w:style w:type="paragraph" w:customStyle="1" w:styleId="CMSUnnumbered">
    <w:name w:val="CMS Unnumbered"/>
    <w:basedOn w:val="Normal"/>
    <w:uiPriority w:val="99"/>
    <w:rsid w:val="0042675D"/>
    <w:pPr>
      <w:keepNext/>
      <w:keepLines/>
      <w:spacing w:after="240"/>
      <w:ind w:left="851"/>
    </w:pPr>
    <w:rPr>
      <w:b/>
      <w:i/>
    </w:rPr>
  </w:style>
  <w:style w:type="paragraph" w:customStyle="1" w:styleId="CMSFooter">
    <w:name w:val="CMSFooter"/>
    <w:basedOn w:val="Footer"/>
    <w:uiPriority w:val="99"/>
    <w:rsid w:val="0042675D"/>
    <w:pPr>
      <w:spacing w:before="90" w:line="180" w:lineRule="exact"/>
    </w:pPr>
    <w:rPr>
      <w:rFonts w:ascii="Arial" w:hAnsi="Arial"/>
      <w:noProof/>
      <w:sz w:val="13"/>
    </w:rPr>
  </w:style>
  <w:style w:type="paragraph" w:customStyle="1" w:styleId="CMSFooterBold">
    <w:name w:val="CMSFooter Bold"/>
    <w:basedOn w:val="Footer"/>
    <w:uiPriority w:val="99"/>
    <w:rsid w:val="0042675D"/>
    <w:pPr>
      <w:spacing w:before="90" w:line="180" w:lineRule="exact"/>
    </w:pPr>
    <w:rPr>
      <w:rFonts w:ascii="Arial" w:hAnsi="Arial"/>
      <w:b/>
      <w:noProof/>
      <w:sz w:val="13"/>
    </w:rPr>
  </w:style>
  <w:style w:type="character" w:styleId="CommentReference">
    <w:name w:val="annotation reference"/>
    <w:basedOn w:val="DefaultParagraphFont"/>
    <w:uiPriority w:val="99"/>
    <w:semiHidden/>
    <w:rsid w:val="0042675D"/>
    <w:rPr>
      <w:rFonts w:ascii="Times New Roman" w:hAnsi="Times New Roman" w:cs="Times New Roman"/>
      <w:sz w:val="22"/>
    </w:rPr>
  </w:style>
  <w:style w:type="paragraph" w:styleId="CommentText">
    <w:name w:val="annotation text"/>
    <w:basedOn w:val="Normal"/>
    <w:link w:val="CommentTextChar"/>
    <w:uiPriority w:val="99"/>
    <w:rsid w:val="0042675D"/>
    <w:rPr>
      <w:szCs w:val="20"/>
    </w:rPr>
  </w:style>
  <w:style w:type="character" w:customStyle="1" w:styleId="CommentTextChar">
    <w:name w:val="Comment Text Char"/>
    <w:basedOn w:val="DefaultParagraphFont"/>
    <w:link w:val="CommentText"/>
    <w:uiPriority w:val="99"/>
    <w:locked/>
    <w:rsid w:val="0042675D"/>
    <w:rPr>
      <w:rFonts w:cs="Times New Roman"/>
      <w:sz w:val="22"/>
      <w:lang w:val="en-GB"/>
    </w:rPr>
  </w:style>
  <w:style w:type="paragraph" w:customStyle="1" w:styleId="CoverSheet1Party">
    <w:name w:val="CoverSheet (1) Party"/>
    <w:basedOn w:val="Normal"/>
    <w:uiPriority w:val="99"/>
    <w:rsid w:val="0042675D"/>
    <w:pPr>
      <w:keepNext/>
      <w:spacing w:after="240"/>
    </w:pPr>
    <w:rPr>
      <w:rFonts w:eastAsia="SimSun"/>
      <w:b/>
      <w:sz w:val="28"/>
      <w:lang w:eastAsia="zh-CN"/>
    </w:rPr>
  </w:style>
  <w:style w:type="paragraph" w:customStyle="1" w:styleId="CoversheetAddress">
    <w:name w:val="Coversheet Address"/>
    <w:basedOn w:val="Normal"/>
    <w:uiPriority w:val="99"/>
    <w:rsid w:val="0042675D"/>
    <w:pPr>
      <w:keepNext/>
      <w:jc w:val="center"/>
    </w:pPr>
    <w:rPr>
      <w:rFonts w:eastAsia="SimSun"/>
      <w:b/>
      <w:noProof/>
      <w:lang w:eastAsia="zh-CN"/>
    </w:rPr>
  </w:style>
  <w:style w:type="paragraph" w:customStyle="1" w:styleId="CoverSheetDate">
    <w:name w:val="CoverSheet Date"/>
    <w:basedOn w:val="Normal"/>
    <w:uiPriority w:val="99"/>
    <w:rsid w:val="0042675D"/>
    <w:pPr>
      <w:keepNext/>
      <w:tabs>
        <w:tab w:val="right" w:pos="5387"/>
      </w:tabs>
    </w:pPr>
    <w:rPr>
      <w:rFonts w:eastAsia="SimSun"/>
      <w:b/>
      <w:lang w:eastAsia="zh-CN"/>
    </w:rPr>
  </w:style>
  <w:style w:type="paragraph" w:customStyle="1" w:styleId="CoverSheetParty">
    <w:name w:val="CoverSheet Party"/>
    <w:basedOn w:val="Normal"/>
    <w:uiPriority w:val="99"/>
    <w:rsid w:val="0042675D"/>
    <w:pPr>
      <w:keepNext/>
      <w:spacing w:after="240"/>
      <w:jc w:val="center"/>
    </w:pPr>
    <w:rPr>
      <w:rFonts w:eastAsia="SimSun"/>
      <w:b/>
      <w:sz w:val="28"/>
      <w:lang w:eastAsia="zh-CN"/>
    </w:rPr>
  </w:style>
  <w:style w:type="paragraph" w:customStyle="1" w:styleId="CoverSheetTitle">
    <w:name w:val="CoverSheet Title"/>
    <w:basedOn w:val="Normal"/>
    <w:uiPriority w:val="99"/>
    <w:rsid w:val="0042675D"/>
    <w:pPr>
      <w:keepNext/>
      <w:jc w:val="center"/>
    </w:pPr>
    <w:rPr>
      <w:rFonts w:eastAsia="SimSun"/>
      <w:b/>
      <w:sz w:val="28"/>
      <w:lang w:eastAsia="zh-CN"/>
    </w:rPr>
  </w:style>
  <w:style w:type="paragraph" w:styleId="Date">
    <w:name w:val="Date"/>
    <w:basedOn w:val="Normal"/>
    <w:next w:val="Normal"/>
    <w:link w:val="DateChar"/>
    <w:uiPriority w:val="99"/>
    <w:rsid w:val="0042675D"/>
  </w:style>
  <w:style w:type="character" w:customStyle="1" w:styleId="DateChar">
    <w:name w:val="Date Char"/>
    <w:basedOn w:val="DefaultParagraphFont"/>
    <w:link w:val="Date"/>
    <w:uiPriority w:val="99"/>
    <w:semiHidden/>
    <w:locked/>
    <w:rsid w:val="0042675D"/>
    <w:rPr>
      <w:rFonts w:cs="Times New Roman"/>
      <w:sz w:val="24"/>
      <w:szCs w:val="24"/>
      <w:lang w:eastAsia="en-US"/>
    </w:rPr>
  </w:style>
  <w:style w:type="paragraph" w:customStyle="1" w:styleId="Definition">
    <w:name w:val="Definition"/>
    <w:basedOn w:val="Normal"/>
    <w:uiPriority w:val="99"/>
    <w:rsid w:val="0042675D"/>
    <w:pPr>
      <w:spacing w:after="240"/>
      <w:ind w:left="851"/>
    </w:pPr>
    <w:rPr>
      <w:b/>
    </w:rPr>
  </w:style>
  <w:style w:type="paragraph" w:customStyle="1" w:styleId="Disclaimer">
    <w:name w:val="Disclaimer"/>
    <w:basedOn w:val="Normal"/>
    <w:uiPriority w:val="99"/>
    <w:rsid w:val="0042675D"/>
    <w:pPr>
      <w:spacing w:before="180" w:line="180" w:lineRule="exact"/>
    </w:pPr>
    <w:rPr>
      <w:rFonts w:ascii="Arial" w:hAnsi="Arial"/>
      <w:b/>
      <w:sz w:val="17"/>
    </w:rPr>
  </w:style>
  <w:style w:type="paragraph" w:styleId="DocumentMap">
    <w:name w:val="Document Map"/>
    <w:basedOn w:val="Normal"/>
    <w:link w:val="DocumentMapChar"/>
    <w:uiPriority w:val="99"/>
    <w:semiHidden/>
    <w:rsid w:val="0042675D"/>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42675D"/>
    <w:rPr>
      <w:rFonts w:cs="Times New Roman"/>
      <w:sz w:val="2"/>
      <w:lang w:eastAsia="en-US"/>
    </w:rPr>
  </w:style>
  <w:style w:type="paragraph" w:customStyle="1" w:styleId="DueDiligence">
    <w:name w:val="Due Diligence"/>
    <w:basedOn w:val="Closing"/>
    <w:uiPriority w:val="99"/>
    <w:rsid w:val="0042675D"/>
    <w:pPr>
      <w:spacing w:before="60" w:after="60"/>
      <w:jc w:val="both"/>
    </w:pPr>
    <w:rPr>
      <w:rFonts w:eastAsia="SimSun"/>
      <w:lang w:eastAsia="zh-CN"/>
    </w:rPr>
  </w:style>
  <w:style w:type="paragraph" w:customStyle="1" w:styleId="DueDiligenceBold">
    <w:name w:val="Due Diligence Bold"/>
    <w:basedOn w:val="DueDiligence"/>
    <w:uiPriority w:val="99"/>
    <w:rsid w:val="0042675D"/>
    <w:rPr>
      <w:b/>
      <w:bCs/>
    </w:rPr>
  </w:style>
  <w:style w:type="paragraph" w:styleId="E-mailSignature">
    <w:name w:val="E-mail Signature"/>
    <w:basedOn w:val="Normal"/>
    <w:link w:val="E-mailSignatureChar"/>
    <w:uiPriority w:val="99"/>
    <w:rsid w:val="0042675D"/>
  </w:style>
  <w:style w:type="character" w:customStyle="1" w:styleId="E-mailSignatureChar">
    <w:name w:val="E-mail Signature Char"/>
    <w:basedOn w:val="DefaultParagraphFont"/>
    <w:link w:val="E-mailSignature"/>
    <w:uiPriority w:val="99"/>
    <w:semiHidden/>
    <w:locked/>
    <w:rsid w:val="0042675D"/>
    <w:rPr>
      <w:rFonts w:cs="Times New Roman"/>
      <w:sz w:val="24"/>
      <w:szCs w:val="24"/>
      <w:lang w:eastAsia="en-US"/>
    </w:rPr>
  </w:style>
  <w:style w:type="character" w:styleId="Emphasis">
    <w:name w:val="Emphasis"/>
    <w:basedOn w:val="DefaultParagraphFont"/>
    <w:uiPriority w:val="99"/>
    <w:qFormat/>
    <w:rsid w:val="0042675D"/>
    <w:rPr>
      <w:rFonts w:cs="Times New Roman"/>
      <w:i/>
      <w:iCs/>
    </w:rPr>
  </w:style>
  <w:style w:type="character" w:styleId="EndnoteReference">
    <w:name w:val="endnote reference"/>
    <w:basedOn w:val="DefaultParagraphFont"/>
    <w:uiPriority w:val="99"/>
    <w:semiHidden/>
    <w:rsid w:val="0042675D"/>
    <w:rPr>
      <w:rFonts w:cs="Times New Roman"/>
      <w:sz w:val="18"/>
      <w:vertAlign w:val="superscript"/>
    </w:rPr>
  </w:style>
  <w:style w:type="paragraph" w:styleId="EndnoteText">
    <w:name w:val="endnote text"/>
    <w:basedOn w:val="Normal"/>
    <w:link w:val="EndnoteTextChar"/>
    <w:uiPriority w:val="99"/>
    <w:semiHidden/>
    <w:rsid w:val="0042675D"/>
    <w:rPr>
      <w:sz w:val="18"/>
      <w:szCs w:val="20"/>
    </w:rPr>
  </w:style>
  <w:style w:type="character" w:customStyle="1" w:styleId="EndnoteTextChar">
    <w:name w:val="Endnote Text Char"/>
    <w:basedOn w:val="DefaultParagraphFont"/>
    <w:link w:val="EndnoteText"/>
    <w:uiPriority w:val="99"/>
    <w:semiHidden/>
    <w:locked/>
    <w:rsid w:val="0042675D"/>
    <w:rPr>
      <w:rFonts w:cs="Times New Roman"/>
      <w:sz w:val="20"/>
      <w:szCs w:val="20"/>
      <w:lang w:eastAsia="en-US"/>
    </w:rPr>
  </w:style>
  <w:style w:type="paragraph" w:styleId="EnvelopeAddress">
    <w:name w:val="envelope address"/>
    <w:basedOn w:val="Normal"/>
    <w:uiPriority w:val="99"/>
    <w:rsid w:val="0042675D"/>
    <w:pPr>
      <w:framePr w:w="7920" w:h="1980" w:hRule="exact" w:hSpace="180" w:wrap="auto" w:hAnchor="page" w:xAlign="center" w:yAlign="bottom"/>
      <w:ind w:left="2880"/>
    </w:pPr>
    <w:rPr>
      <w:rFonts w:cs="Arial"/>
    </w:rPr>
  </w:style>
  <w:style w:type="paragraph" w:styleId="EnvelopeReturn">
    <w:name w:val="envelope return"/>
    <w:basedOn w:val="Normal"/>
    <w:uiPriority w:val="99"/>
    <w:rsid w:val="0042675D"/>
    <w:rPr>
      <w:rFonts w:cs="Arial"/>
      <w:sz w:val="18"/>
      <w:szCs w:val="20"/>
    </w:rPr>
  </w:style>
  <w:style w:type="paragraph" w:customStyle="1" w:styleId="FAX">
    <w:name w:val="FAX"/>
    <w:basedOn w:val="Normal"/>
    <w:uiPriority w:val="99"/>
    <w:rsid w:val="0042675D"/>
    <w:rPr>
      <w:rFonts w:ascii="Arial" w:hAnsi="Arial"/>
      <w:b/>
      <w:noProof/>
      <w:sz w:val="44"/>
    </w:rPr>
  </w:style>
  <w:style w:type="paragraph" w:customStyle="1" w:styleId="faxno">
    <w:name w:val="fax no"/>
    <w:basedOn w:val="Normal"/>
    <w:uiPriority w:val="99"/>
    <w:rsid w:val="0042675D"/>
    <w:pPr>
      <w:spacing w:before="40"/>
    </w:pPr>
    <w:rPr>
      <w:rFonts w:ascii="Arial" w:hAnsi="Arial"/>
      <w:noProof/>
      <w:sz w:val="36"/>
    </w:rPr>
  </w:style>
  <w:style w:type="character" w:styleId="FollowedHyperlink">
    <w:name w:val="FollowedHyperlink"/>
    <w:basedOn w:val="DefaultParagraphFont"/>
    <w:uiPriority w:val="99"/>
    <w:rsid w:val="0042675D"/>
    <w:rPr>
      <w:rFonts w:cs="Times New Roman"/>
      <w:color w:val="AF005F"/>
      <w:u w:val="none"/>
    </w:rPr>
  </w:style>
  <w:style w:type="character" w:styleId="FootnoteReference">
    <w:name w:val="footnote reference"/>
    <w:basedOn w:val="DefaultParagraphFont"/>
    <w:uiPriority w:val="99"/>
    <w:rsid w:val="0042675D"/>
    <w:rPr>
      <w:rFonts w:cs="Times New Roman"/>
      <w:sz w:val="18"/>
      <w:vertAlign w:val="superscript"/>
    </w:rPr>
  </w:style>
  <w:style w:type="paragraph" w:styleId="FootnoteText">
    <w:name w:val="footnote text"/>
    <w:aliases w:val="~FootnoteText"/>
    <w:basedOn w:val="Normal"/>
    <w:link w:val="FootnoteTextChar"/>
    <w:uiPriority w:val="99"/>
    <w:rsid w:val="0042675D"/>
    <w:rPr>
      <w:sz w:val="18"/>
      <w:szCs w:val="20"/>
    </w:rPr>
  </w:style>
  <w:style w:type="character" w:customStyle="1" w:styleId="FootnoteTextChar">
    <w:name w:val="Footnote Text Char"/>
    <w:aliases w:val="~FootnoteText Char"/>
    <w:basedOn w:val="DefaultParagraphFont"/>
    <w:link w:val="FootnoteText"/>
    <w:uiPriority w:val="99"/>
    <w:locked/>
    <w:rsid w:val="0042675D"/>
    <w:rPr>
      <w:rFonts w:cs="Times New Roman"/>
      <w:sz w:val="18"/>
      <w:lang w:val="en-GB"/>
    </w:rPr>
  </w:style>
  <w:style w:type="paragraph" w:customStyle="1" w:styleId="Hidden">
    <w:name w:val="Hidden"/>
    <w:basedOn w:val="Normal"/>
    <w:next w:val="Normal"/>
    <w:uiPriority w:val="99"/>
    <w:rsid w:val="0042675D"/>
    <w:rPr>
      <w:vanish/>
      <w:color w:val="FF0000"/>
    </w:rPr>
  </w:style>
  <w:style w:type="character" w:styleId="Hyperlink">
    <w:name w:val="Hyperlink"/>
    <w:basedOn w:val="DefaultParagraphFont"/>
    <w:uiPriority w:val="99"/>
    <w:rsid w:val="0042675D"/>
    <w:rPr>
      <w:rFonts w:cs="Times New Roman"/>
      <w:color w:val="AF005F"/>
      <w:u w:val="none"/>
    </w:rPr>
  </w:style>
  <w:style w:type="paragraph" w:styleId="Index1">
    <w:name w:val="index 1"/>
    <w:basedOn w:val="Normal"/>
    <w:next w:val="Normal"/>
    <w:uiPriority w:val="99"/>
    <w:semiHidden/>
    <w:rsid w:val="0042675D"/>
    <w:pPr>
      <w:ind w:left="220" w:hanging="220"/>
    </w:pPr>
  </w:style>
  <w:style w:type="paragraph" w:styleId="Index2">
    <w:name w:val="index 2"/>
    <w:basedOn w:val="Normal"/>
    <w:next w:val="Normal"/>
    <w:uiPriority w:val="99"/>
    <w:semiHidden/>
    <w:rsid w:val="0042675D"/>
    <w:pPr>
      <w:ind w:left="440" w:hanging="220"/>
    </w:pPr>
  </w:style>
  <w:style w:type="paragraph" w:styleId="Index3">
    <w:name w:val="index 3"/>
    <w:basedOn w:val="Normal"/>
    <w:next w:val="Normal"/>
    <w:uiPriority w:val="99"/>
    <w:semiHidden/>
    <w:rsid w:val="0042675D"/>
    <w:pPr>
      <w:ind w:left="660" w:hanging="220"/>
    </w:pPr>
  </w:style>
  <w:style w:type="paragraph" w:styleId="Index4">
    <w:name w:val="index 4"/>
    <w:basedOn w:val="Normal"/>
    <w:next w:val="Normal"/>
    <w:uiPriority w:val="99"/>
    <w:semiHidden/>
    <w:rsid w:val="0042675D"/>
    <w:pPr>
      <w:ind w:left="880" w:hanging="220"/>
    </w:pPr>
  </w:style>
  <w:style w:type="paragraph" w:styleId="Index5">
    <w:name w:val="index 5"/>
    <w:basedOn w:val="Normal"/>
    <w:next w:val="Normal"/>
    <w:uiPriority w:val="99"/>
    <w:semiHidden/>
    <w:rsid w:val="0042675D"/>
    <w:pPr>
      <w:ind w:left="1100" w:hanging="220"/>
    </w:pPr>
  </w:style>
  <w:style w:type="paragraph" w:styleId="Index6">
    <w:name w:val="index 6"/>
    <w:basedOn w:val="Normal"/>
    <w:next w:val="Normal"/>
    <w:uiPriority w:val="99"/>
    <w:semiHidden/>
    <w:rsid w:val="0042675D"/>
    <w:pPr>
      <w:ind w:left="1320" w:hanging="220"/>
    </w:pPr>
  </w:style>
  <w:style w:type="paragraph" w:styleId="Index7">
    <w:name w:val="index 7"/>
    <w:basedOn w:val="Normal"/>
    <w:next w:val="Normal"/>
    <w:uiPriority w:val="99"/>
    <w:semiHidden/>
    <w:rsid w:val="0042675D"/>
    <w:pPr>
      <w:ind w:left="1540" w:hanging="220"/>
    </w:pPr>
  </w:style>
  <w:style w:type="paragraph" w:styleId="Index8">
    <w:name w:val="index 8"/>
    <w:basedOn w:val="Normal"/>
    <w:next w:val="Normal"/>
    <w:uiPriority w:val="99"/>
    <w:semiHidden/>
    <w:rsid w:val="0042675D"/>
    <w:pPr>
      <w:ind w:left="1760" w:hanging="220"/>
    </w:pPr>
  </w:style>
  <w:style w:type="paragraph" w:styleId="Index9">
    <w:name w:val="index 9"/>
    <w:basedOn w:val="Normal"/>
    <w:next w:val="Normal"/>
    <w:uiPriority w:val="99"/>
    <w:semiHidden/>
    <w:rsid w:val="0042675D"/>
    <w:pPr>
      <w:ind w:left="1980" w:hanging="220"/>
    </w:pPr>
  </w:style>
  <w:style w:type="paragraph" w:styleId="IndexHeading">
    <w:name w:val="index heading"/>
    <w:basedOn w:val="Normal"/>
    <w:next w:val="Index1"/>
    <w:uiPriority w:val="99"/>
    <w:semiHidden/>
    <w:rsid w:val="0042675D"/>
    <w:rPr>
      <w:rFonts w:ascii="Arial" w:hAnsi="Arial" w:cs="Arial"/>
      <w:b/>
      <w:bCs/>
    </w:rPr>
  </w:style>
  <w:style w:type="paragraph" w:customStyle="1" w:styleId="InvisibleText">
    <w:name w:val="Invisible Text"/>
    <w:basedOn w:val="Normal"/>
    <w:next w:val="Normal"/>
    <w:uiPriority w:val="99"/>
    <w:rsid w:val="0042675D"/>
    <w:rPr>
      <w:vanish/>
      <w:color w:val="FFFFFF"/>
    </w:rPr>
  </w:style>
  <w:style w:type="character" w:customStyle="1" w:styleId="invisiblechar">
    <w:name w:val="invisiblechar"/>
    <w:basedOn w:val="DefaultParagraphFont"/>
    <w:uiPriority w:val="99"/>
    <w:rsid w:val="0042675D"/>
    <w:rPr>
      <w:rFonts w:cs="Times New Roman"/>
      <w:vanish/>
      <w:color w:val="FFFFFF"/>
    </w:rPr>
  </w:style>
  <w:style w:type="character" w:styleId="LineNumber">
    <w:name w:val="line number"/>
    <w:basedOn w:val="DefaultParagraphFont"/>
    <w:uiPriority w:val="99"/>
    <w:rsid w:val="0042675D"/>
    <w:rPr>
      <w:rFonts w:cs="Times New Roman"/>
    </w:rPr>
  </w:style>
  <w:style w:type="paragraph" w:styleId="List">
    <w:name w:val="List"/>
    <w:basedOn w:val="Normal"/>
    <w:uiPriority w:val="99"/>
    <w:rsid w:val="0042675D"/>
    <w:pPr>
      <w:spacing w:after="240"/>
      <w:ind w:left="851" w:hanging="851"/>
    </w:pPr>
  </w:style>
  <w:style w:type="paragraph" w:styleId="List2">
    <w:name w:val="List 2"/>
    <w:basedOn w:val="Normal"/>
    <w:uiPriority w:val="99"/>
    <w:rsid w:val="0042675D"/>
    <w:pPr>
      <w:spacing w:after="240"/>
      <w:ind w:left="1702" w:hanging="851"/>
    </w:pPr>
  </w:style>
  <w:style w:type="paragraph" w:styleId="List3">
    <w:name w:val="List 3"/>
    <w:basedOn w:val="Normal"/>
    <w:uiPriority w:val="99"/>
    <w:rsid w:val="0042675D"/>
    <w:pPr>
      <w:spacing w:after="240"/>
      <w:ind w:left="2552" w:hanging="851"/>
    </w:pPr>
  </w:style>
  <w:style w:type="paragraph" w:styleId="List4">
    <w:name w:val="List 4"/>
    <w:basedOn w:val="Normal"/>
    <w:uiPriority w:val="99"/>
    <w:rsid w:val="0042675D"/>
    <w:pPr>
      <w:spacing w:after="240"/>
      <w:ind w:left="3403" w:hanging="851"/>
    </w:pPr>
  </w:style>
  <w:style w:type="paragraph" w:styleId="List5">
    <w:name w:val="List 5"/>
    <w:basedOn w:val="Normal"/>
    <w:uiPriority w:val="99"/>
    <w:rsid w:val="0042675D"/>
    <w:pPr>
      <w:spacing w:after="240"/>
      <w:ind w:left="4253" w:hanging="851"/>
    </w:pPr>
  </w:style>
  <w:style w:type="paragraph" w:styleId="ListBullet">
    <w:name w:val="List Bullet"/>
    <w:basedOn w:val="Normal"/>
    <w:uiPriority w:val="9"/>
    <w:rsid w:val="0042675D"/>
    <w:pPr>
      <w:numPr>
        <w:numId w:val="7"/>
      </w:numPr>
      <w:spacing w:after="240"/>
    </w:pPr>
  </w:style>
  <w:style w:type="paragraph" w:styleId="ListBullet2">
    <w:name w:val="List Bullet 2"/>
    <w:basedOn w:val="Normal"/>
    <w:uiPriority w:val="99"/>
    <w:rsid w:val="0042675D"/>
    <w:pPr>
      <w:numPr>
        <w:numId w:val="8"/>
      </w:numPr>
      <w:spacing w:after="240"/>
    </w:pPr>
  </w:style>
  <w:style w:type="paragraph" w:styleId="ListBullet3">
    <w:name w:val="List Bullet 3"/>
    <w:basedOn w:val="Normal"/>
    <w:uiPriority w:val="99"/>
    <w:rsid w:val="0042675D"/>
    <w:pPr>
      <w:numPr>
        <w:numId w:val="9"/>
      </w:numPr>
      <w:spacing w:after="240"/>
    </w:pPr>
  </w:style>
  <w:style w:type="paragraph" w:styleId="ListBullet4">
    <w:name w:val="List Bullet 4"/>
    <w:basedOn w:val="Normal"/>
    <w:uiPriority w:val="99"/>
    <w:rsid w:val="0042675D"/>
    <w:pPr>
      <w:numPr>
        <w:numId w:val="10"/>
      </w:numPr>
      <w:spacing w:after="240"/>
    </w:pPr>
  </w:style>
  <w:style w:type="paragraph" w:styleId="ListBullet5">
    <w:name w:val="List Bullet 5"/>
    <w:basedOn w:val="Normal"/>
    <w:uiPriority w:val="99"/>
    <w:rsid w:val="0042675D"/>
    <w:pPr>
      <w:numPr>
        <w:numId w:val="11"/>
      </w:numPr>
      <w:spacing w:after="240"/>
    </w:pPr>
  </w:style>
  <w:style w:type="paragraph" w:styleId="ListContinue">
    <w:name w:val="List Continue"/>
    <w:basedOn w:val="Normal"/>
    <w:uiPriority w:val="9"/>
    <w:qFormat/>
    <w:rsid w:val="0042675D"/>
    <w:pPr>
      <w:spacing w:after="240"/>
    </w:pPr>
  </w:style>
  <w:style w:type="paragraph" w:styleId="ListContinue2">
    <w:name w:val="List Continue 2"/>
    <w:basedOn w:val="Normal"/>
    <w:uiPriority w:val="99"/>
    <w:rsid w:val="0042675D"/>
    <w:pPr>
      <w:spacing w:after="240"/>
      <w:ind w:left="851"/>
    </w:pPr>
  </w:style>
  <w:style w:type="paragraph" w:styleId="ListContinue3">
    <w:name w:val="List Continue 3"/>
    <w:basedOn w:val="Normal"/>
    <w:uiPriority w:val="9"/>
    <w:qFormat/>
    <w:rsid w:val="0042675D"/>
    <w:pPr>
      <w:spacing w:after="240"/>
      <w:ind w:left="1701"/>
    </w:pPr>
  </w:style>
  <w:style w:type="paragraph" w:styleId="ListContinue4">
    <w:name w:val="List Continue 4"/>
    <w:basedOn w:val="Normal"/>
    <w:uiPriority w:val="99"/>
    <w:rsid w:val="0042675D"/>
    <w:pPr>
      <w:spacing w:after="240"/>
      <w:ind w:left="2552"/>
    </w:pPr>
  </w:style>
  <w:style w:type="paragraph" w:styleId="ListContinue5">
    <w:name w:val="List Continue 5"/>
    <w:basedOn w:val="Normal"/>
    <w:uiPriority w:val="99"/>
    <w:rsid w:val="0042675D"/>
    <w:pPr>
      <w:spacing w:after="240"/>
      <w:ind w:left="3402"/>
    </w:pPr>
  </w:style>
  <w:style w:type="paragraph" w:styleId="ListNumber">
    <w:name w:val="List Number"/>
    <w:basedOn w:val="Normal"/>
    <w:uiPriority w:val="99"/>
    <w:rsid w:val="0042675D"/>
    <w:pPr>
      <w:spacing w:after="240"/>
    </w:pPr>
  </w:style>
  <w:style w:type="paragraph" w:styleId="ListNumber2">
    <w:name w:val="List Number 2"/>
    <w:basedOn w:val="Normal"/>
    <w:uiPriority w:val="99"/>
    <w:rsid w:val="0042675D"/>
    <w:pPr>
      <w:numPr>
        <w:numId w:val="12"/>
      </w:numPr>
      <w:spacing w:after="240"/>
    </w:pPr>
  </w:style>
  <w:style w:type="paragraph" w:styleId="ListNumber3">
    <w:name w:val="List Number 3"/>
    <w:basedOn w:val="Normal"/>
    <w:uiPriority w:val="99"/>
    <w:rsid w:val="0042675D"/>
    <w:pPr>
      <w:numPr>
        <w:numId w:val="13"/>
      </w:numPr>
      <w:spacing w:after="240"/>
    </w:pPr>
  </w:style>
  <w:style w:type="paragraph" w:styleId="ListNumber4">
    <w:name w:val="List Number 4"/>
    <w:basedOn w:val="Normal"/>
    <w:uiPriority w:val="99"/>
    <w:rsid w:val="0042675D"/>
    <w:pPr>
      <w:numPr>
        <w:numId w:val="2"/>
      </w:numPr>
      <w:tabs>
        <w:tab w:val="clear" w:pos="643"/>
        <w:tab w:val="num" w:pos="851"/>
      </w:tabs>
      <w:spacing w:after="240"/>
      <w:ind w:left="851" w:hanging="851"/>
    </w:pPr>
  </w:style>
  <w:style w:type="paragraph" w:styleId="ListNumber5">
    <w:name w:val="List Number 5"/>
    <w:basedOn w:val="Normal"/>
    <w:uiPriority w:val="99"/>
    <w:rsid w:val="0042675D"/>
    <w:pPr>
      <w:numPr>
        <w:numId w:val="3"/>
      </w:numPr>
      <w:tabs>
        <w:tab w:val="clear" w:pos="926"/>
        <w:tab w:val="num" w:pos="851"/>
      </w:tabs>
      <w:spacing w:after="240"/>
      <w:ind w:left="851" w:hanging="851"/>
    </w:pPr>
  </w:style>
  <w:style w:type="paragraph" w:customStyle="1" w:styleId="ListNumberMinimal">
    <w:name w:val="List Number Minimal"/>
    <w:basedOn w:val="ListNumber"/>
    <w:uiPriority w:val="99"/>
    <w:rsid w:val="0042675D"/>
    <w:pPr>
      <w:tabs>
        <w:tab w:val="num" w:pos="851"/>
      </w:tabs>
      <w:ind w:left="851" w:hanging="851"/>
    </w:pPr>
  </w:style>
  <w:style w:type="paragraph" w:styleId="MacroText">
    <w:name w:val="macro"/>
    <w:link w:val="MacroTextChar"/>
    <w:uiPriority w:val="99"/>
    <w:semiHidden/>
    <w:rsid w:val="0042675D"/>
    <w:pPr>
      <w:tabs>
        <w:tab w:val="left" w:pos="480"/>
        <w:tab w:val="left" w:pos="960"/>
        <w:tab w:val="left" w:pos="1440"/>
        <w:tab w:val="left" w:pos="1920"/>
        <w:tab w:val="left" w:pos="2400"/>
        <w:tab w:val="left" w:pos="2880"/>
        <w:tab w:val="left" w:pos="3360"/>
        <w:tab w:val="left" w:pos="3840"/>
        <w:tab w:val="left" w:pos="4320"/>
      </w:tabs>
      <w:spacing w:line="288" w:lineRule="auto"/>
    </w:pPr>
    <w:rPr>
      <w:rFonts w:ascii="Courier New" w:hAnsi="Courier New" w:cs="Courier New"/>
      <w:spacing w:val="2"/>
      <w:sz w:val="20"/>
      <w:szCs w:val="20"/>
      <w:lang w:eastAsia="en-US"/>
    </w:rPr>
  </w:style>
  <w:style w:type="character" w:customStyle="1" w:styleId="MacroTextChar">
    <w:name w:val="Macro Text Char"/>
    <w:basedOn w:val="DefaultParagraphFont"/>
    <w:link w:val="MacroText"/>
    <w:uiPriority w:val="99"/>
    <w:semiHidden/>
    <w:locked/>
    <w:rsid w:val="0042675D"/>
    <w:rPr>
      <w:rFonts w:ascii="Courier New" w:hAnsi="Courier New" w:cs="Courier New"/>
      <w:spacing w:val="2"/>
      <w:lang w:val="en-GB" w:eastAsia="en-US" w:bidi="ar-SA"/>
    </w:rPr>
  </w:style>
  <w:style w:type="paragraph" w:styleId="MessageHeader">
    <w:name w:val="Message Header"/>
    <w:basedOn w:val="Normal"/>
    <w:link w:val="MessageHeaderChar"/>
    <w:uiPriority w:val="99"/>
    <w:rsid w:val="0042675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basedOn w:val="DefaultParagraphFont"/>
    <w:link w:val="MessageHeader"/>
    <w:uiPriority w:val="99"/>
    <w:semiHidden/>
    <w:locked/>
    <w:rsid w:val="0042675D"/>
    <w:rPr>
      <w:rFonts w:ascii="Cambria" w:hAnsi="Cambria" w:cs="Times New Roman"/>
      <w:sz w:val="24"/>
      <w:szCs w:val="24"/>
      <w:shd w:val="pct20" w:color="auto" w:fill="auto"/>
      <w:lang w:eastAsia="en-US"/>
    </w:rPr>
  </w:style>
  <w:style w:type="paragraph" w:customStyle="1" w:styleId="MinimalSpacer">
    <w:name w:val="MinimalSpacer"/>
    <w:basedOn w:val="Normal"/>
    <w:uiPriority w:val="99"/>
    <w:rsid w:val="0042675D"/>
    <w:rPr>
      <w:sz w:val="2"/>
    </w:rPr>
  </w:style>
  <w:style w:type="paragraph" w:styleId="NormalWeb">
    <w:name w:val="Normal (Web)"/>
    <w:basedOn w:val="Normal"/>
    <w:uiPriority w:val="99"/>
    <w:rsid w:val="0042675D"/>
  </w:style>
  <w:style w:type="paragraph" w:customStyle="1" w:styleId="Normal20">
    <w:name w:val="Normal 20"/>
    <w:basedOn w:val="Normal"/>
    <w:uiPriority w:val="99"/>
    <w:rsid w:val="0042675D"/>
    <w:rPr>
      <w:sz w:val="40"/>
    </w:rPr>
  </w:style>
  <w:style w:type="paragraph" w:styleId="NormalIndent">
    <w:name w:val="Normal Indent"/>
    <w:basedOn w:val="Normal"/>
    <w:uiPriority w:val="99"/>
    <w:rsid w:val="0042675D"/>
    <w:pPr>
      <w:ind w:left="851"/>
    </w:pPr>
  </w:style>
  <w:style w:type="paragraph" w:customStyle="1" w:styleId="NormalSingleLine">
    <w:name w:val="Normal Single Line"/>
    <w:basedOn w:val="Normal"/>
    <w:uiPriority w:val="99"/>
    <w:rsid w:val="0042675D"/>
  </w:style>
  <w:style w:type="paragraph" w:customStyle="1" w:styleId="NormalBold">
    <w:name w:val="NormalBold"/>
    <w:basedOn w:val="Normal"/>
    <w:uiPriority w:val="99"/>
    <w:rsid w:val="0042675D"/>
    <w:rPr>
      <w:b/>
    </w:rPr>
  </w:style>
  <w:style w:type="paragraph" w:styleId="NoteHeading">
    <w:name w:val="Note Heading"/>
    <w:basedOn w:val="Normal"/>
    <w:next w:val="Normal"/>
    <w:link w:val="NoteHeadingChar"/>
    <w:uiPriority w:val="99"/>
    <w:rsid w:val="0042675D"/>
    <w:pPr>
      <w:spacing w:after="240"/>
    </w:pPr>
  </w:style>
  <w:style w:type="character" w:customStyle="1" w:styleId="NoteHeadingChar">
    <w:name w:val="Note Heading Char"/>
    <w:basedOn w:val="DefaultParagraphFont"/>
    <w:link w:val="NoteHeading"/>
    <w:uiPriority w:val="99"/>
    <w:semiHidden/>
    <w:locked/>
    <w:rsid w:val="0042675D"/>
    <w:rPr>
      <w:rFonts w:cs="Times New Roman"/>
      <w:sz w:val="24"/>
      <w:szCs w:val="24"/>
      <w:lang w:eastAsia="en-US"/>
    </w:rPr>
  </w:style>
  <w:style w:type="character" w:styleId="PageNumber">
    <w:name w:val="page number"/>
    <w:basedOn w:val="DefaultParagraphFont"/>
    <w:rsid w:val="0042675D"/>
    <w:rPr>
      <w:rFonts w:cs="Times New Roman"/>
    </w:rPr>
  </w:style>
  <w:style w:type="paragraph" w:styleId="PlainText">
    <w:name w:val="Plain Text"/>
    <w:basedOn w:val="Normal"/>
    <w:link w:val="PlainTextChar"/>
    <w:uiPriority w:val="99"/>
    <w:rsid w:val="0042675D"/>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42675D"/>
    <w:rPr>
      <w:rFonts w:ascii="Courier New" w:hAnsi="Courier New" w:cs="Courier New"/>
      <w:sz w:val="20"/>
      <w:szCs w:val="20"/>
      <w:lang w:eastAsia="en-US"/>
    </w:rPr>
  </w:style>
  <w:style w:type="paragraph" w:styleId="Salutation">
    <w:name w:val="Salutation"/>
    <w:basedOn w:val="Normal"/>
    <w:next w:val="Normal"/>
    <w:link w:val="SalutationChar"/>
    <w:uiPriority w:val="99"/>
    <w:rsid w:val="0042675D"/>
  </w:style>
  <w:style w:type="character" w:customStyle="1" w:styleId="SalutationChar">
    <w:name w:val="Salutation Char"/>
    <w:basedOn w:val="DefaultParagraphFont"/>
    <w:link w:val="Salutation"/>
    <w:uiPriority w:val="99"/>
    <w:semiHidden/>
    <w:locked/>
    <w:rsid w:val="0042675D"/>
    <w:rPr>
      <w:rFonts w:cs="Times New Roman"/>
      <w:sz w:val="24"/>
      <w:szCs w:val="24"/>
      <w:lang w:eastAsia="en-US"/>
    </w:rPr>
  </w:style>
  <w:style w:type="paragraph" w:customStyle="1" w:styleId="Schedule">
    <w:name w:val="Schedule"/>
    <w:basedOn w:val="Normal"/>
    <w:next w:val="Normal"/>
    <w:uiPriority w:val="99"/>
    <w:rsid w:val="0042675D"/>
    <w:pPr>
      <w:spacing w:after="240"/>
      <w:jc w:val="center"/>
    </w:pPr>
    <w:rPr>
      <w:b/>
    </w:rPr>
  </w:style>
  <w:style w:type="paragraph" w:styleId="Signature">
    <w:name w:val="Signature"/>
    <w:basedOn w:val="Normal"/>
    <w:link w:val="SignatureChar"/>
    <w:uiPriority w:val="99"/>
    <w:rsid w:val="0042675D"/>
    <w:pPr>
      <w:spacing w:after="240"/>
    </w:pPr>
  </w:style>
  <w:style w:type="character" w:customStyle="1" w:styleId="SignatureChar">
    <w:name w:val="Signature Char"/>
    <w:basedOn w:val="DefaultParagraphFont"/>
    <w:link w:val="Signature"/>
    <w:uiPriority w:val="99"/>
    <w:semiHidden/>
    <w:locked/>
    <w:rsid w:val="0042675D"/>
    <w:rPr>
      <w:rFonts w:cs="Times New Roman"/>
      <w:sz w:val="24"/>
      <w:szCs w:val="24"/>
      <w:lang w:eastAsia="en-US"/>
    </w:rPr>
  </w:style>
  <w:style w:type="character" w:styleId="Strong">
    <w:name w:val="Strong"/>
    <w:basedOn w:val="DefaultParagraphFont"/>
    <w:uiPriority w:val="99"/>
    <w:qFormat/>
    <w:rsid w:val="0042675D"/>
    <w:rPr>
      <w:rFonts w:cs="Times New Roman"/>
      <w:b/>
      <w:bCs/>
    </w:rPr>
  </w:style>
  <w:style w:type="paragraph" w:customStyle="1" w:styleId="subclauseindent">
    <w:name w:val="subclauseindent"/>
    <w:basedOn w:val="Normal"/>
    <w:uiPriority w:val="99"/>
    <w:rsid w:val="0042675D"/>
    <w:pPr>
      <w:spacing w:after="240"/>
      <w:ind w:left="1701"/>
    </w:pPr>
  </w:style>
  <w:style w:type="paragraph" w:customStyle="1" w:styleId="subsubclauseindent">
    <w:name w:val="subsubclauseindent"/>
    <w:basedOn w:val="Normal"/>
    <w:uiPriority w:val="99"/>
    <w:rsid w:val="0042675D"/>
    <w:pPr>
      <w:spacing w:after="240"/>
      <w:ind w:left="2552"/>
    </w:pPr>
  </w:style>
  <w:style w:type="paragraph" w:styleId="Subtitle">
    <w:name w:val="Subtitle"/>
    <w:basedOn w:val="Normal"/>
    <w:link w:val="SubtitleChar"/>
    <w:uiPriority w:val="99"/>
    <w:qFormat/>
    <w:rsid w:val="0042675D"/>
    <w:pPr>
      <w:spacing w:after="240"/>
      <w:jc w:val="center"/>
    </w:pPr>
    <w:rPr>
      <w:rFonts w:cs="Arial"/>
      <w:b/>
    </w:rPr>
  </w:style>
  <w:style w:type="character" w:customStyle="1" w:styleId="SubtitleChar">
    <w:name w:val="Subtitle Char"/>
    <w:basedOn w:val="DefaultParagraphFont"/>
    <w:link w:val="Subtitle"/>
    <w:uiPriority w:val="99"/>
    <w:locked/>
    <w:rsid w:val="0042675D"/>
    <w:rPr>
      <w:rFonts w:ascii="Cambria" w:hAnsi="Cambria" w:cs="Times New Roman"/>
      <w:sz w:val="24"/>
      <w:szCs w:val="24"/>
      <w:lang w:eastAsia="en-US"/>
    </w:rPr>
  </w:style>
  <w:style w:type="paragraph" w:styleId="TableofAuthorities">
    <w:name w:val="table of authorities"/>
    <w:basedOn w:val="Normal"/>
    <w:next w:val="Normal"/>
    <w:uiPriority w:val="99"/>
    <w:semiHidden/>
    <w:rsid w:val="0042675D"/>
    <w:pPr>
      <w:ind w:left="851" w:hanging="851"/>
    </w:pPr>
  </w:style>
  <w:style w:type="paragraph" w:styleId="TableofFigures">
    <w:name w:val="table of figures"/>
    <w:basedOn w:val="Normal"/>
    <w:next w:val="Normal"/>
    <w:uiPriority w:val="99"/>
    <w:semiHidden/>
    <w:rsid w:val="0042675D"/>
    <w:pPr>
      <w:ind w:left="851" w:hanging="851"/>
    </w:pPr>
  </w:style>
  <w:style w:type="paragraph" w:styleId="Title">
    <w:name w:val="Title"/>
    <w:basedOn w:val="Normal"/>
    <w:link w:val="TitleChar"/>
    <w:qFormat/>
    <w:rsid w:val="0042675D"/>
    <w:pPr>
      <w:spacing w:before="240" w:after="240"/>
      <w:jc w:val="center"/>
    </w:pPr>
    <w:rPr>
      <w:rFonts w:cs="Arial"/>
      <w:b/>
      <w:bCs/>
      <w:kern w:val="28"/>
      <w:sz w:val="28"/>
      <w:szCs w:val="32"/>
    </w:rPr>
  </w:style>
  <w:style w:type="character" w:customStyle="1" w:styleId="TitleChar">
    <w:name w:val="Title Char"/>
    <w:basedOn w:val="DefaultParagraphFont"/>
    <w:link w:val="Title"/>
    <w:uiPriority w:val="99"/>
    <w:locked/>
    <w:rsid w:val="0042675D"/>
    <w:rPr>
      <w:rFonts w:ascii="Cambria" w:hAnsi="Cambria" w:cs="Times New Roman"/>
      <w:b/>
      <w:bCs/>
      <w:kern w:val="28"/>
      <w:sz w:val="32"/>
      <w:szCs w:val="32"/>
      <w:lang w:eastAsia="en-US"/>
    </w:rPr>
  </w:style>
  <w:style w:type="paragraph" w:styleId="TOAHeading">
    <w:name w:val="toa heading"/>
    <w:basedOn w:val="Normal"/>
    <w:next w:val="Normal"/>
    <w:uiPriority w:val="99"/>
    <w:semiHidden/>
    <w:rsid w:val="0042675D"/>
    <w:pPr>
      <w:spacing w:after="240"/>
    </w:pPr>
    <w:rPr>
      <w:rFonts w:cs="Arial"/>
      <w:b/>
      <w:bCs/>
    </w:rPr>
  </w:style>
  <w:style w:type="paragraph" w:styleId="TOC1">
    <w:name w:val="toc 1"/>
    <w:basedOn w:val="Normal"/>
    <w:next w:val="TOC2"/>
    <w:uiPriority w:val="39"/>
    <w:rsid w:val="0042675D"/>
    <w:pPr>
      <w:tabs>
        <w:tab w:val="right" w:leader="dot" w:pos="9356"/>
      </w:tabs>
      <w:spacing w:before="240" w:after="240"/>
      <w:ind w:left="851" w:right="851" w:hanging="851"/>
    </w:pPr>
  </w:style>
  <w:style w:type="paragraph" w:styleId="TOC2">
    <w:name w:val="toc 2"/>
    <w:basedOn w:val="Normal"/>
    <w:next w:val="TOC3"/>
    <w:uiPriority w:val="39"/>
    <w:rsid w:val="0042675D"/>
    <w:pPr>
      <w:tabs>
        <w:tab w:val="right" w:leader="dot" w:pos="9356"/>
      </w:tabs>
      <w:spacing w:after="60"/>
      <w:ind w:left="851" w:right="851" w:hanging="851"/>
    </w:pPr>
  </w:style>
  <w:style w:type="paragraph" w:styleId="TOC3">
    <w:name w:val="toc 3"/>
    <w:basedOn w:val="Normal"/>
    <w:uiPriority w:val="39"/>
    <w:rsid w:val="0042675D"/>
    <w:pPr>
      <w:tabs>
        <w:tab w:val="right" w:leader="dot" w:pos="9356"/>
      </w:tabs>
      <w:spacing w:after="60"/>
      <w:ind w:left="1702" w:right="851" w:hanging="851"/>
    </w:pPr>
  </w:style>
  <w:style w:type="paragraph" w:styleId="TOC4">
    <w:name w:val="toc 4"/>
    <w:basedOn w:val="Normal"/>
    <w:uiPriority w:val="39"/>
    <w:rsid w:val="0042675D"/>
    <w:pPr>
      <w:tabs>
        <w:tab w:val="right" w:leader="dot" w:pos="9356"/>
      </w:tabs>
      <w:spacing w:after="60"/>
      <w:ind w:left="1702" w:right="851" w:hanging="851"/>
    </w:pPr>
  </w:style>
  <w:style w:type="paragraph" w:styleId="TOC5">
    <w:name w:val="toc 5"/>
    <w:basedOn w:val="Normal"/>
    <w:next w:val="Normal"/>
    <w:uiPriority w:val="39"/>
    <w:rsid w:val="0042675D"/>
    <w:pPr>
      <w:tabs>
        <w:tab w:val="right" w:leader="dot" w:pos="9356"/>
      </w:tabs>
      <w:ind w:left="1702" w:right="851" w:hanging="851"/>
    </w:pPr>
  </w:style>
  <w:style w:type="paragraph" w:styleId="TOC6">
    <w:name w:val="toc 6"/>
    <w:basedOn w:val="Normal"/>
    <w:next w:val="Normal"/>
    <w:uiPriority w:val="39"/>
    <w:rsid w:val="0042675D"/>
    <w:pPr>
      <w:tabs>
        <w:tab w:val="right" w:leader="dot" w:pos="9356"/>
      </w:tabs>
      <w:ind w:left="1702" w:right="851" w:hanging="851"/>
    </w:pPr>
  </w:style>
  <w:style w:type="paragraph" w:styleId="TOC7">
    <w:name w:val="toc 7"/>
    <w:basedOn w:val="Normal"/>
    <w:next w:val="Normal"/>
    <w:uiPriority w:val="39"/>
    <w:rsid w:val="0042675D"/>
    <w:pPr>
      <w:tabs>
        <w:tab w:val="right" w:leader="dot" w:pos="9356"/>
      </w:tabs>
      <w:ind w:left="1702" w:right="851" w:hanging="851"/>
    </w:pPr>
  </w:style>
  <w:style w:type="paragraph" w:styleId="TOC8">
    <w:name w:val="toc 8"/>
    <w:basedOn w:val="Normal"/>
    <w:next w:val="Normal"/>
    <w:uiPriority w:val="39"/>
    <w:rsid w:val="0042675D"/>
    <w:pPr>
      <w:tabs>
        <w:tab w:val="right" w:leader="dot" w:pos="9356"/>
      </w:tabs>
      <w:ind w:left="1702" w:right="851" w:hanging="851"/>
    </w:pPr>
  </w:style>
  <w:style w:type="paragraph" w:styleId="TOC9">
    <w:name w:val="toc 9"/>
    <w:basedOn w:val="Normal"/>
    <w:next w:val="Normal"/>
    <w:uiPriority w:val="39"/>
    <w:rsid w:val="0042675D"/>
    <w:pPr>
      <w:tabs>
        <w:tab w:val="right" w:leader="dot" w:pos="9356"/>
      </w:tabs>
      <w:ind w:left="1702" w:right="851" w:hanging="851"/>
    </w:pPr>
  </w:style>
  <w:style w:type="paragraph" w:customStyle="1" w:styleId="TOCTitle">
    <w:name w:val="TOC Title"/>
    <w:basedOn w:val="Normal"/>
    <w:uiPriority w:val="99"/>
    <w:rsid w:val="0042675D"/>
    <w:pPr>
      <w:keepLines/>
      <w:spacing w:before="240" w:after="240"/>
      <w:jc w:val="center"/>
    </w:pPr>
    <w:rPr>
      <w:b/>
      <w:sz w:val="28"/>
    </w:rPr>
  </w:style>
  <w:style w:type="paragraph" w:customStyle="1" w:styleId="Unnumbered">
    <w:name w:val="Unnumbered"/>
    <w:basedOn w:val="Normal"/>
    <w:uiPriority w:val="99"/>
    <w:rsid w:val="0042675D"/>
    <w:pPr>
      <w:keepNext/>
      <w:spacing w:after="240"/>
      <w:ind w:left="851"/>
    </w:pPr>
    <w:rPr>
      <w:b/>
      <w:i/>
    </w:rPr>
  </w:style>
  <w:style w:type="paragraph" w:customStyle="1" w:styleId="zGlossBold14pt">
    <w:name w:val="z_GlossBold14pt"/>
    <w:basedOn w:val="Normal"/>
    <w:uiPriority w:val="99"/>
    <w:rsid w:val="0042675D"/>
    <w:pPr>
      <w:spacing w:after="240"/>
      <w:jc w:val="center"/>
    </w:pPr>
    <w:rPr>
      <w:rFonts w:eastAsia="SimSun"/>
      <w:b/>
      <w:sz w:val="28"/>
      <w:lang w:eastAsia="zh-CN"/>
    </w:rPr>
  </w:style>
  <w:style w:type="paragraph" w:customStyle="1" w:styleId="zGlossBold14nospace">
    <w:name w:val="z_GlossBold14_nospace"/>
    <w:basedOn w:val="zGlossBold14pt"/>
    <w:uiPriority w:val="99"/>
    <w:rsid w:val="0042675D"/>
    <w:pPr>
      <w:spacing w:after="0"/>
    </w:pPr>
  </w:style>
  <w:style w:type="paragraph" w:customStyle="1" w:styleId="ZGlossBoldCentred">
    <w:name w:val="Z_GlossBoldCentred"/>
    <w:basedOn w:val="Normal"/>
    <w:uiPriority w:val="99"/>
    <w:rsid w:val="0042675D"/>
    <w:pPr>
      <w:jc w:val="center"/>
    </w:pPr>
    <w:rPr>
      <w:rFonts w:eastAsia="SimSun"/>
      <w:b/>
      <w:lang w:eastAsia="zh-CN"/>
    </w:rPr>
  </w:style>
  <w:style w:type="paragraph" w:customStyle="1" w:styleId="zGlossBoldLeft14pt">
    <w:name w:val="z_GlossBoldLeft14pt"/>
    <w:basedOn w:val="Normal"/>
    <w:uiPriority w:val="99"/>
    <w:rsid w:val="0042675D"/>
    <w:pPr>
      <w:spacing w:after="240"/>
      <w:jc w:val="both"/>
    </w:pPr>
    <w:rPr>
      <w:rFonts w:eastAsia="SimSun"/>
      <w:b/>
      <w:sz w:val="28"/>
      <w:lang w:eastAsia="zh-CN"/>
    </w:rPr>
  </w:style>
  <w:style w:type="paragraph" w:customStyle="1" w:styleId="ZGlossTab9cm-new">
    <w:name w:val="Z_GlossTab9cm - new"/>
    <w:basedOn w:val="Normal"/>
    <w:uiPriority w:val="99"/>
    <w:rsid w:val="0042675D"/>
    <w:pPr>
      <w:tabs>
        <w:tab w:val="right" w:pos="5387"/>
      </w:tabs>
      <w:jc w:val="both"/>
    </w:pPr>
    <w:rPr>
      <w:rFonts w:eastAsia="SimSun"/>
      <w:b/>
      <w:lang w:eastAsia="zh-CN"/>
    </w:rPr>
  </w:style>
  <w:style w:type="paragraph" w:customStyle="1" w:styleId="Zhanging">
    <w:name w:val="Z_hanging"/>
    <w:aliases w:val="hm"/>
    <w:basedOn w:val="Normal"/>
    <w:uiPriority w:val="99"/>
    <w:rsid w:val="0042675D"/>
    <w:pPr>
      <w:tabs>
        <w:tab w:val="left" w:pos="851"/>
      </w:tabs>
      <w:spacing w:after="240"/>
      <w:ind w:left="851" w:hanging="851"/>
    </w:pPr>
  </w:style>
  <w:style w:type="paragraph" w:customStyle="1" w:styleId="Zhanging1">
    <w:name w:val="Z_hanging_1"/>
    <w:aliases w:val="h1"/>
    <w:basedOn w:val="Normal"/>
    <w:uiPriority w:val="99"/>
    <w:rsid w:val="0042675D"/>
    <w:pPr>
      <w:tabs>
        <w:tab w:val="left" w:pos="1701"/>
      </w:tabs>
      <w:spacing w:after="240"/>
      <w:ind w:left="1702" w:hanging="851"/>
    </w:pPr>
  </w:style>
  <w:style w:type="paragraph" w:customStyle="1" w:styleId="Zhanging2">
    <w:name w:val="Z_hanging_2"/>
    <w:aliases w:val="h2"/>
    <w:basedOn w:val="Normal"/>
    <w:uiPriority w:val="99"/>
    <w:rsid w:val="0042675D"/>
    <w:pPr>
      <w:tabs>
        <w:tab w:val="left" w:pos="2552"/>
      </w:tabs>
      <w:spacing w:after="240"/>
      <w:ind w:left="2552" w:hanging="851"/>
    </w:pPr>
  </w:style>
  <w:style w:type="paragraph" w:customStyle="1" w:styleId="Zhanging3">
    <w:name w:val="Z_hanging_3"/>
    <w:aliases w:val="h3"/>
    <w:basedOn w:val="Normal"/>
    <w:uiPriority w:val="99"/>
    <w:rsid w:val="0042675D"/>
    <w:pPr>
      <w:tabs>
        <w:tab w:val="left" w:pos="3402"/>
      </w:tabs>
      <w:spacing w:after="240"/>
      <w:ind w:left="3403" w:hanging="851"/>
    </w:pPr>
  </w:style>
  <w:style w:type="paragraph" w:customStyle="1" w:styleId="Zhanging4">
    <w:name w:val="Z_hanging_4"/>
    <w:aliases w:val="h4"/>
    <w:basedOn w:val="Normal"/>
    <w:uiPriority w:val="99"/>
    <w:rsid w:val="0042675D"/>
    <w:pPr>
      <w:tabs>
        <w:tab w:val="left" w:pos="4253"/>
      </w:tabs>
      <w:spacing w:after="240"/>
      <w:ind w:left="4253" w:hanging="851"/>
    </w:pPr>
  </w:style>
  <w:style w:type="paragraph" w:customStyle="1" w:styleId="Zhanging5">
    <w:name w:val="Z_hanging_5"/>
    <w:aliases w:val="h5"/>
    <w:basedOn w:val="Normal"/>
    <w:uiPriority w:val="99"/>
    <w:rsid w:val="0042675D"/>
    <w:pPr>
      <w:tabs>
        <w:tab w:val="left" w:pos="5103"/>
      </w:tabs>
      <w:spacing w:after="240"/>
      <w:ind w:left="5104" w:hanging="851"/>
    </w:pPr>
  </w:style>
  <w:style w:type="table" w:styleId="TableGrid">
    <w:name w:val="Table Grid"/>
    <w:basedOn w:val="TableNormal"/>
    <w:uiPriority w:val="59"/>
    <w:rsid w:val="0042675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42675D"/>
    <w:rPr>
      <w:rFonts w:ascii="Tahoma" w:hAnsi="Tahoma" w:cs="Tahoma"/>
      <w:sz w:val="16"/>
      <w:szCs w:val="16"/>
    </w:rPr>
  </w:style>
  <w:style w:type="character" w:customStyle="1" w:styleId="BalloonTextChar">
    <w:name w:val="Balloon Text Char"/>
    <w:basedOn w:val="DefaultParagraphFont"/>
    <w:link w:val="BalloonText"/>
    <w:uiPriority w:val="99"/>
    <w:locked/>
    <w:rsid w:val="0042675D"/>
    <w:rPr>
      <w:rFonts w:ascii="Tahoma" w:hAnsi="Tahoma" w:cs="Tahoma"/>
      <w:sz w:val="16"/>
      <w:szCs w:val="16"/>
      <w:lang w:val="en-GB"/>
    </w:rPr>
  </w:style>
  <w:style w:type="paragraph" w:customStyle="1" w:styleId="textnormal">
    <w:name w:val="text normal"/>
    <w:basedOn w:val="Normal"/>
    <w:uiPriority w:val="99"/>
    <w:rsid w:val="0042675D"/>
    <w:pPr>
      <w:tabs>
        <w:tab w:val="left" w:pos="252"/>
      </w:tabs>
      <w:spacing w:before="120" w:after="120"/>
      <w:jc w:val="both"/>
    </w:pPr>
    <w:rPr>
      <w:rFonts w:ascii="Cambria" w:hAnsi="Cambria"/>
      <w:sz w:val="24"/>
      <w:szCs w:val="20"/>
    </w:rPr>
  </w:style>
  <w:style w:type="paragraph" w:styleId="ListParagraph">
    <w:name w:val="List Paragraph"/>
    <w:basedOn w:val="Normal"/>
    <w:uiPriority w:val="34"/>
    <w:qFormat/>
    <w:rsid w:val="0042675D"/>
    <w:pPr>
      <w:tabs>
        <w:tab w:val="left" w:pos="252"/>
      </w:tabs>
      <w:spacing w:before="120" w:after="120"/>
      <w:ind w:left="720"/>
      <w:contextualSpacing/>
      <w:jc w:val="both"/>
    </w:pPr>
    <w:rPr>
      <w:rFonts w:ascii="Cambria" w:hAnsi="Cambria"/>
      <w:sz w:val="24"/>
      <w:lang w:val="en-US"/>
    </w:rPr>
  </w:style>
  <w:style w:type="paragraph" w:styleId="CommentSubject">
    <w:name w:val="annotation subject"/>
    <w:basedOn w:val="CommentText"/>
    <w:next w:val="CommentText"/>
    <w:link w:val="CommentSubjectChar"/>
    <w:uiPriority w:val="99"/>
    <w:rsid w:val="0042675D"/>
    <w:rPr>
      <w:b/>
      <w:bCs/>
      <w:sz w:val="20"/>
    </w:rPr>
  </w:style>
  <w:style w:type="character" w:customStyle="1" w:styleId="CommentSubjectChar">
    <w:name w:val="Comment Subject Char"/>
    <w:basedOn w:val="CommentTextChar"/>
    <w:link w:val="CommentSubject"/>
    <w:uiPriority w:val="99"/>
    <w:locked/>
    <w:rsid w:val="0042675D"/>
    <w:rPr>
      <w:rFonts w:cs="Times New Roman"/>
      <w:sz w:val="22"/>
      <w:lang w:val="en-GB"/>
    </w:rPr>
  </w:style>
  <w:style w:type="paragraph" w:customStyle="1" w:styleId="TableText">
    <w:name w:val="TableText"/>
    <w:basedOn w:val="BodyText"/>
    <w:uiPriority w:val="99"/>
    <w:rsid w:val="0042675D"/>
    <w:pPr>
      <w:keepNext/>
      <w:autoSpaceDE w:val="0"/>
      <w:autoSpaceDN w:val="0"/>
      <w:adjustRightInd w:val="0"/>
      <w:spacing w:after="120"/>
      <w:jc w:val="both"/>
    </w:pPr>
    <w:rPr>
      <w:sz w:val="24"/>
      <w:lang w:val="en-US" w:eastAsia="fr-FR"/>
    </w:rPr>
  </w:style>
  <w:style w:type="paragraph" w:customStyle="1" w:styleId="Style11">
    <w:name w:val="Style 11"/>
    <w:basedOn w:val="Normal"/>
    <w:uiPriority w:val="99"/>
    <w:rsid w:val="0042675D"/>
    <w:pPr>
      <w:widowControl w:val="0"/>
      <w:autoSpaceDE w:val="0"/>
      <w:autoSpaceDN w:val="0"/>
      <w:spacing w:line="384" w:lineRule="atLeast"/>
    </w:pPr>
    <w:rPr>
      <w:sz w:val="24"/>
      <w:lang w:val="en-US"/>
    </w:rPr>
  </w:style>
  <w:style w:type="paragraph" w:customStyle="1" w:styleId="Style19">
    <w:name w:val="Style 19"/>
    <w:basedOn w:val="Normal"/>
    <w:uiPriority w:val="99"/>
    <w:rsid w:val="0042675D"/>
    <w:pPr>
      <w:widowControl w:val="0"/>
      <w:autoSpaceDE w:val="0"/>
      <w:autoSpaceDN w:val="0"/>
      <w:adjustRightInd w:val="0"/>
    </w:pPr>
    <w:rPr>
      <w:sz w:val="24"/>
      <w:lang w:val="en-US"/>
    </w:rPr>
  </w:style>
  <w:style w:type="paragraph" w:customStyle="1" w:styleId="Style17">
    <w:name w:val="Style 17"/>
    <w:basedOn w:val="Normal"/>
    <w:uiPriority w:val="99"/>
    <w:rsid w:val="0042675D"/>
    <w:pPr>
      <w:widowControl w:val="0"/>
      <w:autoSpaceDE w:val="0"/>
      <w:autoSpaceDN w:val="0"/>
      <w:spacing w:line="264" w:lineRule="exact"/>
      <w:ind w:left="576" w:hanging="360"/>
    </w:pPr>
    <w:rPr>
      <w:sz w:val="24"/>
      <w:lang w:val="en-US"/>
    </w:rPr>
  </w:style>
  <w:style w:type="paragraph" w:customStyle="1" w:styleId="Style20">
    <w:name w:val="Style 20"/>
    <w:basedOn w:val="Normal"/>
    <w:uiPriority w:val="99"/>
    <w:rsid w:val="0042675D"/>
    <w:pPr>
      <w:widowControl w:val="0"/>
      <w:autoSpaceDE w:val="0"/>
      <w:autoSpaceDN w:val="0"/>
      <w:spacing w:before="144" w:after="360" w:line="264" w:lineRule="exact"/>
    </w:pPr>
    <w:rPr>
      <w:sz w:val="24"/>
      <w:lang w:val="en-US"/>
    </w:rPr>
  </w:style>
  <w:style w:type="paragraph" w:customStyle="1" w:styleId="Section4heading">
    <w:name w:val="Section 4 heading"/>
    <w:basedOn w:val="Normal"/>
    <w:next w:val="Normal"/>
    <w:uiPriority w:val="99"/>
    <w:rsid w:val="0042675D"/>
    <w:pPr>
      <w:widowControl w:val="0"/>
      <w:tabs>
        <w:tab w:val="left" w:leader="dot" w:pos="8748"/>
      </w:tabs>
      <w:autoSpaceDE w:val="0"/>
      <w:autoSpaceDN w:val="0"/>
      <w:spacing w:after="240"/>
      <w:jc w:val="center"/>
    </w:pPr>
    <w:rPr>
      <w:b/>
      <w:sz w:val="36"/>
      <w:lang w:val="en-US"/>
    </w:rPr>
  </w:style>
  <w:style w:type="paragraph" w:styleId="Revision">
    <w:name w:val="Revision"/>
    <w:hidden/>
    <w:uiPriority w:val="99"/>
    <w:semiHidden/>
    <w:rsid w:val="0042675D"/>
    <w:rPr>
      <w:szCs w:val="24"/>
      <w:lang w:eastAsia="en-US"/>
    </w:rPr>
  </w:style>
  <w:style w:type="character" w:customStyle="1" w:styleId="HeaderChar1">
    <w:name w:val="Header Char1"/>
    <w:basedOn w:val="DefaultParagraphFont"/>
    <w:link w:val="Header"/>
    <w:uiPriority w:val="99"/>
    <w:semiHidden/>
    <w:locked/>
    <w:rsid w:val="0042675D"/>
    <w:rPr>
      <w:rFonts w:cs="Times New Roman"/>
      <w:sz w:val="22"/>
      <w:lang w:val="en-GB" w:eastAsia="en-US" w:bidi="ar-SA"/>
    </w:rPr>
  </w:style>
  <w:style w:type="character" w:customStyle="1" w:styleId="BodyTextChar1">
    <w:name w:val="Body Text Char1"/>
    <w:basedOn w:val="DefaultParagraphFont"/>
    <w:link w:val="BodyText"/>
    <w:uiPriority w:val="99"/>
    <w:locked/>
    <w:rsid w:val="0042675D"/>
    <w:rPr>
      <w:rFonts w:cs="Times New Roman"/>
      <w:sz w:val="24"/>
      <w:szCs w:val="24"/>
      <w:lang w:val="en-GB" w:eastAsia="en-US" w:bidi="ar-SA"/>
    </w:rPr>
  </w:style>
  <w:style w:type="character" w:customStyle="1" w:styleId="CharChar10">
    <w:name w:val="Char Char10"/>
    <w:basedOn w:val="DefaultParagraphFont"/>
    <w:uiPriority w:val="99"/>
    <w:locked/>
    <w:rsid w:val="0042675D"/>
    <w:rPr>
      <w:rFonts w:cs="Times New Roman"/>
      <w:sz w:val="18"/>
      <w:lang w:val="en-GB"/>
    </w:rPr>
  </w:style>
  <w:style w:type="paragraph" w:customStyle="1" w:styleId="Default">
    <w:name w:val="Default"/>
    <w:rsid w:val="00EF1E08"/>
    <w:pPr>
      <w:widowControl w:val="0"/>
      <w:autoSpaceDE w:val="0"/>
      <w:autoSpaceDN w:val="0"/>
      <w:adjustRightInd w:val="0"/>
    </w:pPr>
    <w:rPr>
      <w:rFonts w:ascii="Tw Cen MT" w:eastAsia="SimSun" w:hAnsi="Tw Cen MT" w:cs="Tw Cen MT"/>
      <w:color w:val="000000"/>
      <w:sz w:val="24"/>
      <w:szCs w:val="24"/>
      <w:lang w:val="en-US" w:eastAsia="zh-CN"/>
    </w:rPr>
  </w:style>
  <w:style w:type="paragraph" w:customStyle="1" w:styleId="CM42">
    <w:name w:val="CM42"/>
    <w:basedOn w:val="Default"/>
    <w:next w:val="Default"/>
    <w:uiPriority w:val="99"/>
    <w:rsid w:val="00EF1E08"/>
    <w:rPr>
      <w:rFonts w:cs="Times New Roman"/>
      <w:color w:val="auto"/>
    </w:rPr>
  </w:style>
  <w:style w:type="paragraph" w:customStyle="1" w:styleId="CM44">
    <w:name w:val="CM44"/>
    <w:basedOn w:val="Default"/>
    <w:next w:val="Default"/>
    <w:uiPriority w:val="99"/>
    <w:rsid w:val="00EF1E08"/>
    <w:rPr>
      <w:rFonts w:cs="Times New Roman"/>
      <w:color w:val="auto"/>
    </w:rPr>
  </w:style>
  <w:style w:type="paragraph" w:customStyle="1" w:styleId="Titre3b">
    <w:name w:val="Titre3b"/>
    <w:basedOn w:val="Heading3"/>
    <w:next w:val="BodyText"/>
    <w:uiPriority w:val="4"/>
    <w:qFormat/>
    <w:rsid w:val="00B931C7"/>
    <w:pPr>
      <w:keepNext/>
      <w:jc w:val="both"/>
    </w:pPr>
    <w:rPr>
      <w:rFonts w:eastAsiaTheme="majorEastAsia" w:cstheme="majorBidi"/>
      <w:bCs/>
      <w:szCs w:val="22"/>
      <w:lang w:val="fr-FR"/>
    </w:rPr>
  </w:style>
  <w:style w:type="paragraph" w:customStyle="1" w:styleId="CM159">
    <w:name w:val="CM159"/>
    <w:basedOn w:val="Default"/>
    <w:next w:val="Default"/>
    <w:rsid w:val="00F630E7"/>
    <w:pPr>
      <w:spacing w:after="270"/>
    </w:pPr>
    <w:rPr>
      <w:rFonts w:ascii="Times New Roman" w:eastAsia="Times New Roman" w:hAnsi="Times New Roman" w:cs="Times New Roman"/>
      <w:color w:val="auto"/>
      <w:lang w:eastAsia="en-US"/>
    </w:rPr>
  </w:style>
  <w:style w:type="paragraph" w:customStyle="1" w:styleId="CM154">
    <w:name w:val="CM154"/>
    <w:basedOn w:val="Default"/>
    <w:next w:val="Default"/>
    <w:rsid w:val="00F630E7"/>
    <w:pPr>
      <w:spacing w:after="515"/>
    </w:pPr>
    <w:rPr>
      <w:rFonts w:ascii="Times New Roman" w:eastAsia="Times New Roman" w:hAnsi="Times New Roman" w:cs="Times New Roman"/>
      <w:color w:val="auto"/>
      <w:lang w:eastAsia="en-US"/>
    </w:rPr>
  </w:style>
  <w:style w:type="paragraph" w:customStyle="1" w:styleId="CM172">
    <w:name w:val="CM172"/>
    <w:basedOn w:val="Default"/>
    <w:next w:val="Default"/>
    <w:rsid w:val="00F630E7"/>
    <w:pPr>
      <w:spacing w:after="218"/>
    </w:pPr>
    <w:rPr>
      <w:rFonts w:ascii="Times New Roman" w:eastAsia="Times New Roman" w:hAnsi="Times New Roman" w:cs="Times New Roman"/>
      <w:color w:val="auto"/>
      <w:lang w:eastAsia="en-US"/>
    </w:rPr>
  </w:style>
  <w:style w:type="paragraph" w:customStyle="1" w:styleId="CM5">
    <w:name w:val="CM5"/>
    <w:basedOn w:val="Default"/>
    <w:next w:val="Default"/>
    <w:uiPriority w:val="99"/>
    <w:rsid w:val="00415E2C"/>
    <w:pPr>
      <w:spacing w:line="283" w:lineRule="atLeast"/>
    </w:pPr>
    <w:rPr>
      <w:rFonts w:cs="Times New Roman"/>
      <w:color w:val="auto"/>
    </w:rPr>
  </w:style>
  <w:style w:type="paragraph" w:customStyle="1" w:styleId="CM7">
    <w:name w:val="CM7"/>
    <w:basedOn w:val="Default"/>
    <w:next w:val="Default"/>
    <w:uiPriority w:val="99"/>
    <w:rsid w:val="00415E2C"/>
    <w:pPr>
      <w:spacing w:line="280" w:lineRule="atLeast"/>
    </w:pPr>
    <w:rPr>
      <w:rFonts w:cs="Times New Roman"/>
      <w:color w:val="auto"/>
    </w:rPr>
  </w:style>
  <w:style w:type="paragraph" w:customStyle="1" w:styleId="CM50">
    <w:name w:val="CM50"/>
    <w:basedOn w:val="Default"/>
    <w:next w:val="Default"/>
    <w:uiPriority w:val="99"/>
    <w:rsid w:val="00415E2C"/>
    <w:rPr>
      <w:rFonts w:cs="Times New Roman"/>
      <w:color w:val="auto"/>
    </w:rPr>
  </w:style>
  <w:style w:type="paragraph" w:customStyle="1" w:styleId="Corpsdetexte0">
    <w:name w:val="Corps de texte 0"/>
    <w:basedOn w:val="Normal"/>
    <w:link w:val="Corpsdetexte0Char"/>
    <w:uiPriority w:val="1"/>
    <w:qFormat/>
    <w:rsid w:val="00365D6C"/>
    <w:pPr>
      <w:spacing w:after="240"/>
      <w:jc w:val="both"/>
    </w:pPr>
    <w:rPr>
      <w:rFonts w:eastAsiaTheme="minorHAnsi" w:cstheme="minorBidi"/>
      <w:szCs w:val="22"/>
      <w:lang w:val="fr-FR"/>
    </w:rPr>
  </w:style>
  <w:style w:type="character" w:customStyle="1" w:styleId="Corpsdetexte0Char">
    <w:name w:val="Corps de texte 0 Char"/>
    <w:basedOn w:val="DefaultParagraphFont"/>
    <w:link w:val="Corpsdetexte0"/>
    <w:uiPriority w:val="1"/>
    <w:rsid w:val="00365D6C"/>
    <w:rPr>
      <w:rFonts w:eastAsiaTheme="minorHAnsi" w:cstheme="minorBidi"/>
      <w:lang w:val="fr-FR" w:eastAsia="en-US"/>
    </w:rPr>
  </w:style>
  <w:style w:type="paragraph" w:customStyle="1" w:styleId="CM46">
    <w:name w:val="CM46"/>
    <w:basedOn w:val="Default"/>
    <w:next w:val="Default"/>
    <w:uiPriority w:val="99"/>
    <w:rsid w:val="00365D6C"/>
    <w:rPr>
      <w:rFonts w:cs="Times New Roman"/>
      <w:color w:val="auto"/>
    </w:rPr>
  </w:style>
  <w:style w:type="paragraph" w:customStyle="1" w:styleId="CM6">
    <w:name w:val="CM6"/>
    <w:basedOn w:val="Default"/>
    <w:next w:val="Default"/>
    <w:uiPriority w:val="99"/>
    <w:rsid w:val="00365D6C"/>
    <w:pPr>
      <w:spacing w:line="280" w:lineRule="atLeast"/>
    </w:pPr>
    <w:rPr>
      <w:rFonts w:cs="Times New Roman"/>
      <w:color w:val="auto"/>
    </w:rPr>
  </w:style>
  <w:style w:type="paragraph" w:customStyle="1" w:styleId="SENESTABLEHEAD">
    <w:name w:val="SENES TABLE HEAD"/>
    <w:basedOn w:val="Normal"/>
    <w:link w:val="SENESTABLEHEADChar"/>
    <w:qFormat/>
    <w:rsid w:val="00F44718"/>
    <w:pPr>
      <w:spacing w:before="60" w:after="60"/>
      <w:jc w:val="center"/>
    </w:pPr>
    <w:rPr>
      <w:b/>
      <w:szCs w:val="22"/>
      <w:lang w:val="en-IN"/>
    </w:rPr>
  </w:style>
  <w:style w:type="paragraph" w:customStyle="1" w:styleId="SENESTABLEBODY">
    <w:name w:val="SENES TABLE BODY"/>
    <w:basedOn w:val="Normal"/>
    <w:link w:val="SENESTABLEBODYChar"/>
    <w:qFormat/>
    <w:rsid w:val="00F44718"/>
    <w:pPr>
      <w:spacing w:line="276" w:lineRule="auto"/>
      <w:jc w:val="both"/>
    </w:pPr>
    <w:rPr>
      <w:rFonts w:eastAsia="Calibri"/>
      <w:szCs w:val="22"/>
      <w:lang w:val="en-US"/>
    </w:rPr>
  </w:style>
  <w:style w:type="character" w:customStyle="1" w:styleId="SENESTABLEHEADChar">
    <w:name w:val="SENES TABLE HEAD Char"/>
    <w:basedOn w:val="DefaultParagraphFont"/>
    <w:link w:val="SENESTABLEHEAD"/>
    <w:rsid w:val="00F44718"/>
    <w:rPr>
      <w:b/>
      <w:lang w:val="en-IN" w:eastAsia="en-US"/>
    </w:rPr>
  </w:style>
  <w:style w:type="character" w:customStyle="1" w:styleId="SENESTABLEBODYChar">
    <w:name w:val="SENES TABLE BODY Char"/>
    <w:basedOn w:val="DefaultParagraphFont"/>
    <w:link w:val="SENESTABLEBODY"/>
    <w:rsid w:val="00F44718"/>
    <w:rPr>
      <w:rFonts w:eastAsia="Calibri"/>
      <w:lang w:val="en-US" w:eastAsia="en-US"/>
    </w:rPr>
  </w:style>
  <w:style w:type="paragraph" w:customStyle="1" w:styleId="SENESBULLET">
    <w:name w:val="SENES BULLET"/>
    <w:basedOn w:val="Normal"/>
    <w:link w:val="SENESBULLETChar"/>
    <w:qFormat/>
    <w:rsid w:val="00F44718"/>
    <w:pPr>
      <w:numPr>
        <w:numId w:val="14"/>
      </w:numPr>
      <w:spacing w:after="120" w:line="276" w:lineRule="auto"/>
      <w:contextualSpacing/>
      <w:jc w:val="both"/>
    </w:pPr>
    <w:rPr>
      <w:rFonts w:eastAsia="Calibri"/>
      <w:sz w:val="24"/>
      <w:lang w:val="en-US"/>
    </w:rPr>
  </w:style>
  <w:style w:type="character" w:customStyle="1" w:styleId="SENESBULLETChar">
    <w:name w:val="SENES BULLET Char"/>
    <w:basedOn w:val="DefaultParagraphFont"/>
    <w:link w:val="SENESBULLET"/>
    <w:rsid w:val="00F44718"/>
    <w:rPr>
      <w:rFonts w:eastAsia="Calibri"/>
      <w:sz w:val="24"/>
      <w:szCs w:val="24"/>
      <w:lang w:val="en-US" w:eastAsia="en-US"/>
    </w:rPr>
  </w:style>
  <w:style w:type="paragraph" w:customStyle="1" w:styleId="CM51">
    <w:name w:val="CM51"/>
    <w:basedOn w:val="Default"/>
    <w:next w:val="Default"/>
    <w:uiPriority w:val="99"/>
    <w:rsid w:val="00637B48"/>
    <w:rPr>
      <w:rFonts w:cs="Times New Roman"/>
      <w:color w:val="auto"/>
    </w:rPr>
  </w:style>
  <w:style w:type="paragraph" w:customStyle="1" w:styleId="CM60">
    <w:name w:val="CM60"/>
    <w:basedOn w:val="Default"/>
    <w:next w:val="Default"/>
    <w:uiPriority w:val="99"/>
    <w:rsid w:val="00637B48"/>
    <w:rPr>
      <w:rFonts w:cs="Times New Roman"/>
      <w:color w:val="auto"/>
    </w:rPr>
  </w:style>
  <w:style w:type="paragraph" w:customStyle="1" w:styleId="BodyText1">
    <w:name w:val="Body Text 1"/>
    <w:basedOn w:val="Normal"/>
    <w:qFormat/>
    <w:rsid w:val="00B9364E"/>
    <w:pPr>
      <w:spacing w:after="200" w:line="276" w:lineRule="auto"/>
      <w:ind w:left="720"/>
    </w:pPr>
    <w:rPr>
      <w:rFonts w:ascii="Calibri" w:eastAsia="SimSun" w:hAnsi="Calibri" w:cs="Arial"/>
      <w:szCs w:val="22"/>
      <w:lang w:val="en-US" w:eastAsia="en-GB" w:bidi="he-IL"/>
    </w:rPr>
  </w:style>
  <w:style w:type="paragraph" w:styleId="NoSpacing">
    <w:name w:val="No Spacing"/>
    <w:uiPriority w:val="1"/>
    <w:qFormat/>
    <w:rsid w:val="00851988"/>
    <w:rPr>
      <w:szCs w:val="24"/>
      <w:lang w:eastAsia="en-US"/>
    </w:rPr>
  </w:style>
  <w:style w:type="paragraph" w:customStyle="1" w:styleId="Body">
    <w:name w:val="Body"/>
    <w:basedOn w:val="Normal"/>
    <w:link w:val="BodyChar"/>
    <w:rsid w:val="00505567"/>
    <w:pPr>
      <w:spacing w:after="140" w:line="290" w:lineRule="auto"/>
      <w:jc w:val="both"/>
    </w:pPr>
    <w:rPr>
      <w:rFonts w:ascii="Arial" w:hAnsi="Arial"/>
      <w:kern w:val="20"/>
      <w:sz w:val="20"/>
    </w:rPr>
  </w:style>
  <w:style w:type="paragraph" w:customStyle="1" w:styleId="Body1">
    <w:name w:val="Body 1"/>
    <w:basedOn w:val="Normal"/>
    <w:rsid w:val="00505567"/>
    <w:pPr>
      <w:spacing w:after="140" w:line="290" w:lineRule="auto"/>
      <w:ind w:left="680"/>
      <w:jc w:val="both"/>
    </w:pPr>
    <w:rPr>
      <w:rFonts w:ascii="Arial" w:hAnsi="Arial"/>
      <w:kern w:val="20"/>
      <w:sz w:val="20"/>
    </w:rPr>
  </w:style>
  <w:style w:type="paragraph" w:customStyle="1" w:styleId="Level1">
    <w:name w:val="Level 1"/>
    <w:basedOn w:val="Normal"/>
    <w:next w:val="Body1"/>
    <w:rsid w:val="00505567"/>
    <w:pPr>
      <w:keepNext/>
      <w:numPr>
        <w:numId w:val="22"/>
      </w:numPr>
      <w:spacing w:before="280" w:after="140" w:line="290" w:lineRule="auto"/>
      <w:jc w:val="both"/>
      <w:outlineLvl w:val="0"/>
    </w:pPr>
    <w:rPr>
      <w:rFonts w:ascii="Arial" w:hAnsi="Arial"/>
      <w:b/>
      <w:kern w:val="20"/>
    </w:rPr>
  </w:style>
  <w:style w:type="paragraph" w:customStyle="1" w:styleId="Level2">
    <w:name w:val="Level 2"/>
    <w:basedOn w:val="Normal"/>
    <w:link w:val="Level2Char"/>
    <w:rsid w:val="00505567"/>
    <w:pPr>
      <w:numPr>
        <w:ilvl w:val="1"/>
        <w:numId w:val="22"/>
      </w:numPr>
      <w:spacing w:after="140" w:line="290" w:lineRule="auto"/>
      <w:jc w:val="both"/>
      <w:outlineLvl w:val="1"/>
    </w:pPr>
    <w:rPr>
      <w:rFonts w:ascii="Arial" w:hAnsi="Arial"/>
      <w:kern w:val="20"/>
      <w:sz w:val="20"/>
    </w:rPr>
  </w:style>
  <w:style w:type="paragraph" w:customStyle="1" w:styleId="Level3">
    <w:name w:val="Level 3"/>
    <w:basedOn w:val="Normal"/>
    <w:link w:val="Level3Char"/>
    <w:rsid w:val="00505567"/>
    <w:pPr>
      <w:numPr>
        <w:ilvl w:val="2"/>
        <w:numId w:val="22"/>
      </w:numPr>
      <w:spacing w:after="140" w:line="290" w:lineRule="auto"/>
      <w:jc w:val="both"/>
      <w:outlineLvl w:val="2"/>
    </w:pPr>
    <w:rPr>
      <w:rFonts w:ascii="Arial" w:hAnsi="Arial"/>
      <w:kern w:val="20"/>
      <w:sz w:val="20"/>
    </w:rPr>
  </w:style>
  <w:style w:type="paragraph" w:customStyle="1" w:styleId="Level4">
    <w:name w:val="Level 4"/>
    <w:basedOn w:val="Normal"/>
    <w:link w:val="Level4Char"/>
    <w:rsid w:val="00505567"/>
    <w:pPr>
      <w:numPr>
        <w:ilvl w:val="3"/>
        <w:numId w:val="22"/>
      </w:numPr>
      <w:spacing w:after="140" w:line="290" w:lineRule="auto"/>
      <w:jc w:val="both"/>
      <w:outlineLvl w:val="3"/>
    </w:pPr>
    <w:rPr>
      <w:rFonts w:ascii="Arial" w:hAnsi="Arial"/>
      <w:kern w:val="20"/>
      <w:sz w:val="20"/>
    </w:rPr>
  </w:style>
  <w:style w:type="paragraph" w:customStyle="1" w:styleId="Level5">
    <w:name w:val="Level 5"/>
    <w:basedOn w:val="Normal"/>
    <w:rsid w:val="00505567"/>
    <w:pPr>
      <w:numPr>
        <w:ilvl w:val="4"/>
        <w:numId w:val="22"/>
      </w:numPr>
      <w:spacing w:after="140" w:line="290" w:lineRule="auto"/>
      <w:jc w:val="both"/>
      <w:outlineLvl w:val="4"/>
    </w:pPr>
    <w:rPr>
      <w:rFonts w:ascii="Arial" w:hAnsi="Arial"/>
      <w:kern w:val="20"/>
      <w:sz w:val="20"/>
    </w:rPr>
  </w:style>
  <w:style w:type="paragraph" w:customStyle="1" w:styleId="Level6">
    <w:name w:val="Level 6"/>
    <w:basedOn w:val="Normal"/>
    <w:rsid w:val="00505567"/>
    <w:pPr>
      <w:numPr>
        <w:ilvl w:val="5"/>
        <w:numId w:val="22"/>
      </w:numPr>
      <w:spacing w:after="140" w:line="290" w:lineRule="auto"/>
      <w:jc w:val="both"/>
      <w:outlineLvl w:val="5"/>
    </w:pPr>
    <w:rPr>
      <w:rFonts w:ascii="Arial" w:hAnsi="Arial"/>
      <w:kern w:val="20"/>
      <w:sz w:val="20"/>
    </w:rPr>
  </w:style>
  <w:style w:type="paragraph" w:customStyle="1" w:styleId="alpha4">
    <w:name w:val="alpha 4"/>
    <w:basedOn w:val="Normal"/>
    <w:rsid w:val="00505567"/>
    <w:pPr>
      <w:numPr>
        <w:numId w:val="25"/>
      </w:numPr>
      <w:spacing w:after="140" w:line="290" w:lineRule="auto"/>
      <w:jc w:val="both"/>
    </w:pPr>
    <w:rPr>
      <w:rFonts w:ascii="Arial" w:hAnsi="Arial"/>
      <w:kern w:val="20"/>
      <w:sz w:val="20"/>
      <w:szCs w:val="20"/>
    </w:rPr>
  </w:style>
  <w:style w:type="paragraph" w:customStyle="1" w:styleId="roman2">
    <w:name w:val="roman 2"/>
    <w:basedOn w:val="Normal"/>
    <w:rsid w:val="00505567"/>
    <w:pPr>
      <w:spacing w:after="140" w:line="290" w:lineRule="auto"/>
      <w:jc w:val="both"/>
    </w:pPr>
    <w:rPr>
      <w:rFonts w:ascii="Arial" w:hAnsi="Arial"/>
      <w:kern w:val="20"/>
      <w:sz w:val="20"/>
      <w:szCs w:val="20"/>
    </w:rPr>
  </w:style>
  <w:style w:type="paragraph" w:customStyle="1" w:styleId="SchedApps">
    <w:name w:val="Sched/Apps"/>
    <w:basedOn w:val="Normal"/>
    <w:next w:val="Body"/>
    <w:rsid w:val="00505567"/>
    <w:pPr>
      <w:keepNext/>
      <w:pageBreakBefore/>
      <w:spacing w:after="240" w:line="290" w:lineRule="auto"/>
      <w:jc w:val="center"/>
      <w:outlineLvl w:val="3"/>
    </w:pPr>
    <w:rPr>
      <w:rFonts w:ascii="Arial" w:hAnsi="Arial"/>
      <w:b/>
      <w:kern w:val="23"/>
      <w:sz w:val="23"/>
    </w:rPr>
  </w:style>
  <w:style w:type="paragraph" w:customStyle="1" w:styleId="Schedule1">
    <w:name w:val="Schedule 1"/>
    <w:basedOn w:val="Normal"/>
    <w:rsid w:val="00505567"/>
    <w:pPr>
      <w:numPr>
        <w:numId w:val="23"/>
      </w:numPr>
      <w:spacing w:after="140" w:line="290" w:lineRule="auto"/>
      <w:jc w:val="both"/>
      <w:outlineLvl w:val="0"/>
    </w:pPr>
    <w:rPr>
      <w:rFonts w:ascii="Arial" w:hAnsi="Arial"/>
      <w:kern w:val="20"/>
      <w:sz w:val="20"/>
    </w:rPr>
  </w:style>
  <w:style w:type="paragraph" w:customStyle="1" w:styleId="Schedule2">
    <w:name w:val="Schedule 2"/>
    <w:basedOn w:val="Normal"/>
    <w:rsid w:val="00505567"/>
    <w:pPr>
      <w:numPr>
        <w:ilvl w:val="1"/>
        <w:numId w:val="23"/>
      </w:numPr>
      <w:spacing w:after="140" w:line="290" w:lineRule="auto"/>
      <w:jc w:val="both"/>
      <w:outlineLvl w:val="1"/>
    </w:pPr>
    <w:rPr>
      <w:rFonts w:ascii="Arial" w:hAnsi="Arial"/>
      <w:kern w:val="20"/>
      <w:sz w:val="20"/>
    </w:rPr>
  </w:style>
  <w:style w:type="paragraph" w:customStyle="1" w:styleId="Schedule3">
    <w:name w:val="Schedule 3"/>
    <w:basedOn w:val="Normal"/>
    <w:rsid w:val="00505567"/>
    <w:pPr>
      <w:numPr>
        <w:ilvl w:val="2"/>
        <w:numId w:val="23"/>
      </w:numPr>
      <w:spacing w:after="140" w:line="290" w:lineRule="auto"/>
      <w:jc w:val="both"/>
      <w:outlineLvl w:val="2"/>
    </w:pPr>
    <w:rPr>
      <w:rFonts w:ascii="Arial" w:hAnsi="Arial"/>
      <w:kern w:val="20"/>
      <w:sz w:val="20"/>
    </w:rPr>
  </w:style>
  <w:style w:type="paragraph" w:customStyle="1" w:styleId="Schedule4">
    <w:name w:val="Schedule 4"/>
    <w:basedOn w:val="Normal"/>
    <w:rsid w:val="00505567"/>
    <w:pPr>
      <w:numPr>
        <w:ilvl w:val="3"/>
        <w:numId w:val="23"/>
      </w:numPr>
      <w:spacing w:after="140" w:line="290" w:lineRule="auto"/>
      <w:jc w:val="both"/>
      <w:outlineLvl w:val="3"/>
    </w:pPr>
    <w:rPr>
      <w:rFonts w:ascii="Arial" w:hAnsi="Arial"/>
      <w:kern w:val="20"/>
      <w:sz w:val="20"/>
    </w:rPr>
  </w:style>
  <w:style w:type="paragraph" w:customStyle="1" w:styleId="Schedule5">
    <w:name w:val="Schedule 5"/>
    <w:basedOn w:val="Normal"/>
    <w:rsid w:val="00505567"/>
    <w:pPr>
      <w:numPr>
        <w:ilvl w:val="4"/>
        <w:numId w:val="23"/>
      </w:numPr>
      <w:spacing w:after="140" w:line="290" w:lineRule="auto"/>
      <w:jc w:val="both"/>
      <w:outlineLvl w:val="4"/>
    </w:pPr>
    <w:rPr>
      <w:rFonts w:ascii="Arial" w:hAnsi="Arial"/>
      <w:kern w:val="20"/>
      <w:sz w:val="20"/>
    </w:rPr>
  </w:style>
  <w:style w:type="paragraph" w:customStyle="1" w:styleId="Schedule6">
    <w:name w:val="Schedule 6"/>
    <w:basedOn w:val="Normal"/>
    <w:rsid w:val="00505567"/>
    <w:pPr>
      <w:numPr>
        <w:ilvl w:val="5"/>
        <w:numId w:val="23"/>
      </w:numPr>
      <w:spacing w:after="140" w:line="290" w:lineRule="auto"/>
      <w:jc w:val="both"/>
      <w:outlineLvl w:val="5"/>
    </w:pPr>
    <w:rPr>
      <w:rFonts w:ascii="Arial" w:hAnsi="Arial"/>
      <w:kern w:val="20"/>
      <w:sz w:val="20"/>
    </w:rPr>
  </w:style>
  <w:style w:type="paragraph" w:customStyle="1" w:styleId="TCLevel1">
    <w:name w:val="T+C Level 1"/>
    <w:basedOn w:val="Normal"/>
    <w:next w:val="TCLevel2"/>
    <w:rsid w:val="00505567"/>
    <w:pPr>
      <w:keepNext/>
      <w:numPr>
        <w:numId w:val="24"/>
      </w:numPr>
      <w:spacing w:before="140" w:line="290" w:lineRule="auto"/>
      <w:jc w:val="both"/>
      <w:outlineLvl w:val="0"/>
    </w:pPr>
    <w:rPr>
      <w:rFonts w:ascii="Arial" w:hAnsi="Arial"/>
      <w:b/>
      <w:kern w:val="20"/>
      <w:sz w:val="20"/>
    </w:rPr>
  </w:style>
  <w:style w:type="paragraph" w:customStyle="1" w:styleId="TCLevel2">
    <w:name w:val="T+C Level 2"/>
    <w:basedOn w:val="Normal"/>
    <w:rsid w:val="00505567"/>
    <w:pPr>
      <w:numPr>
        <w:ilvl w:val="1"/>
        <w:numId w:val="24"/>
      </w:numPr>
      <w:spacing w:after="140" w:line="290" w:lineRule="auto"/>
      <w:jc w:val="both"/>
      <w:outlineLvl w:val="1"/>
    </w:pPr>
    <w:rPr>
      <w:rFonts w:ascii="Arial" w:hAnsi="Arial"/>
      <w:kern w:val="20"/>
      <w:sz w:val="20"/>
    </w:rPr>
  </w:style>
  <w:style w:type="paragraph" w:customStyle="1" w:styleId="TCLevel3">
    <w:name w:val="T+C Level 3"/>
    <w:basedOn w:val="Normal"/>
    <w:rsid w:val="00505567"/>
    <w:pPr>
      <w:numPr>
        <w:ilvl w:val="2"/>
        <w:numId w:val="24"/>
      </w:numPr>
      <w:spacing w:after="140" w:line="290" w:lineRule="auto"/>
      <w:jc w:val="both"/>
      <w:outlineLvl w:val="2"/>
    </w:pPr>
    <w:rPr>
      <w:rFonts w:ascii="Arial" w:hAnsi="Arial"/>
      <w:kern w:val="20"/>
      <w:sz w:val="20"/>
    </w:rPr>
  </w:style>
  <w:style w:type="paragraph" w:customStyle="1" w:styleId="TCLevel4">
    <w:name w:val="T+C Level 4"/>
    <w:basedOn w:val="Normal"/>
    <w:rsid w:val="00505567"/>
    <w:pPr>
      <w:numPr>
        <w:ilvl w:val="3"/>
        <w:numId w:val="24"/>
      </w:numPr>
      <w:spacing w:after="140" w:line="290" w:lineRule="auto"/>
      <w:jc w:val="both"/>
      <w:outlineLvl w:val="3"/>
    </w:pPr>
    <w:rPr>
      <w:rFonts w:ascii="Arial" w:hAnsi="Arial"/>
      <w:kern w:val="20"/>
      <w:sz w:val="20"/>
    </w:rPr>
  </w:style>
  <w:style w:type="paragraph" w:customStyle="1" w:styleId="DocExCode">
    <w:name w:val="DocExCode"/>
    <w:basedOn w:val="Normal"/>
    <w:rsid w:val="00505567"/>
    <w:pPr>
      <w:pBdr>
        <w:top w:val="single" w:sz="4" w:space="1" w:color="auto"/>
      </w:pBdr>
    </w:pPr>
    <w:rPr>
      <w:rFonts w:ascii="Arial" w:hAnsi="Arial"/>
      <w:kern w:val="20"/>
      <w:sz w:val="16"/>
    </w:rPr>
  </w:style>
  <w:style w:type="paragraph" w:customStyle="1" w:styleId="Level7">
    <w:name w:val="Level 7"/>
    <w:basedOn w:val="Normal"/>
    <w:rsid w:val="00505567"/>
    <w:pPr>
      <w:numPr>
        <w:ilvl w:val="6"/>
        <w:numId w:val="22"/>
      </w:numPr>
      <w:spacing w:after="140" w:line="290" w:lineRule="auto"/>
      <w:jc w:val="both"/>
      <w:outlineLvl w:val="6"/>
    </w:pPr>
    <w:rPr>
      <w:rFonts w:ascii="Arial" w:hAnsi="Arial"/>
      <w:kern w:val="20"/>
      <w:sz w:val="20"/>
    </w:rPr>
  </w:style>
  <w:style w:type="paragraph" w:customStyle="1" w:styleId="Level8">
    <w:name w:val="Level 8"/>
    <w:basedOn w:val="Normal"/>
    <w:rsid w:val="00505567"/>
    <w:pPr>
      <w:numPr>
        <w:ilvl w:val="7"/>
        <w:numId w:val="22"/>
      </w:numPr>
      <w:spacing w:after="140" w:line="290" w:lineRule="auto"/>
      <w:jc w:val="both"/>
      <w:outlineLvl w:val="7"/>
    </w:pPr>
    <w:rPr>
      <w:rFonts w:ascii="Arial" w:hAnsi="Arial"/>
      <w:kern w:val="20"/>
      <w:sz w:val="20"/>
    </w:rPr>
  </w:style>
  <w:style w:type="paragraph" w:customStyle="1" w:styleId="Level9">
    <w:name w:val="Level 9"/>
    <w:basedOn w:val="Normal"/>
    <w:rsid w:val="00505567"/>
    <w:pPr>
      <w:numPr>
        <w:ilvl w:val="8"/>
        <w:numId w:val="22"/>
      </w:numPr>
      <w:spacing w:after="140" w:line="290" w:lineRule="auto"/>
      <w:jc w:val="both"/>
      <w:outlineLvl w:val="8"/>
    </w:pPr>
    <w:rPr>
      <w:rFonts w:ascii="Arial" w:hAnsi="Arial"/>
      <w:kern w:val="20"/>
      <w:sz w:val="20"/>
    </w:rPr>
  </w:style>
  <w:style w:type="paragraph" w:customStyle="1" w:styleId="Head">
    <w:name w:val="Head"/>
    <w:basedOn w:val="Normal"/>
    <w:next w:val="Body"/>
    <w:rsid w:val="00505567"/>
    <w:pPr>
      <w:keepNext/>
      <w:spacing w:before="280" w:after="140" w:line="290" w:lineRule="auto"/>
      <w:jc w:val="both"/>
    </w:pPr>
    <w:rPr>
      <w:rFonts w:ascii="Arial" w:hAnsi="Arial"/>
      <w:b/>
      <w:kern w:val="23"/>
      <w:sz w:val="23"/>
    </w:rPr>
  </w:style>
  <w:style w:type="paragraph" w:customStyle="1" w:styleId="CellBody">
    <w:name w:val="CellBody"/>
    <w:basedOn w:val="Normal"/>
    <w:link w:val="CellBodyChar"/>
    <w:rsid w:val="00505567"/>
    <w:pPr>
      <w:spacing w:before="60" w:after="60" w:line="290" w:lineRule="auto"/>
    </w:pPr>
    <w:rPr>
      <w:rFonts w:ascii="Arial" w:hAnsi="Arial"/>
      <w:kern w:val="20"/>
      <w:sz w:val="20"/>
      <w:szCs w:val="20"/>
    </w:rPr>
  </w:style>
  <w:style w:type="paragraph" w:customStyle="1" w:styleId="ListNumbers">
    <w:name w:val="List Numbers"/>
    <w:basedOn w:val="Normal"/>
    <w:link w:val="ListNumbersChar"/>
    <w:rsid w:val="00505567"/>
    <w:pPr>
      <w:numPr>
        <w:numId w:val="26"/>
      </w:numPr>
      <w:spacing w:after="140" w:line="290" w:lineRule="auto"/>
      <w:jc w:val="both"/>
      <w:outlineLvl w:val="0"/>
    </w:pPr>
    <w:rPr>
      <w:rFonts w:ascii="Arial" w:hAnsi="Arial"/>
      <w:kern w:val="20"/>
      <w:sz w:val="20"/>
    </w:rPr>
  </w:style>
  <w:style w:type="paragraph" w:customStyle="1" w:styleId="LinklatersHeader">
    <w:name w:val="Linklaters Header"/>
    <w:basedOn w:val="Normal"/>
    <w:rsid w:val="00505567"/>
    <w:rPr>
      <w:rFonts w:ascii="Arial" w:hAnsi="Arial"/>
      <w:kern w:val="20"/>
      <w:sz w:val="20"/>
    </w:rPr>
  </w:style>
  <w:style w:type="character" w:customStyle="1" w:styleId="CellBodyChar">
    <w:name w:val="CellBody Char"/>
    <w:link w:val="CellBody"/>
    <w:rsid w:val="00505567"/>
    <w:rPr>
      <w:rFonts w:ascii="Arial" w:hAnsi="Arial"/>
      <w:kern w:val="20"/>
      <w:sz w:val="20"/>
      <w:szCs w:val="20"/>
      <w:lang w:eastAsia="en-US"/>
    </w:rPr>
  </w:style>
  <w:style w:type="character" w:customStyle="1" w:styleId="Level2Char">
    <w:name w:val="Level 2 Char"/>
    <w:link w:val="Level2"/>
    <w:rsid w:val="00505567"/>
    <w:rPr>
      <w:rFonts w:ascii="Arial" w:hAnsi="Arial"/>
      <w:kern w:val="20"/>
      <w:sz w:val="20"/>
      <w:szCs w:val="24"/>
      <w:lang w:eastAsia="en-US"/>
    </w:rPr>
  </w:style>
  <w:style w:type="character" w:customStyle="1" w:styleId="Level3Char">
    <w:name w:val="Level 3 Char"/>
    <w:basedOn w:val="DefaultParagraphFont"/>
    <w:link w:val="Level3"/>
    <w:rsid w:val="00505567"/>
    <w:rPr>
      <w:rFonts w:ascii="Arial" w:hAnsi="Arial"/>
      <w:kern w:val="20"/>
      <w:sz w:val="20"/>
      <w:szCs w:val="24"/>
      <w:lang w:eastAsia="en-US"/>
    </w:rPr>
  </w:style>
  <w:style w:type="character" w:customStyle="1" w:styleId="Level4Char">
    <w:name w:val="Level 4 Char"/>
    <w:link w:val="Level4"/>
    <w:rsid w:val="00505567"/>
    <w:rPr>
      <w:rFonts w:ascii="Arial" w:hAnsi="Arial"/>
      <w:kern w:val="20"/>
      <w:sz w:val="20"/>
      <w:szCs w:val="24"/>
      <w:lang w:eastAsia="en-US"/>
    </w:rPr>
  </w:style>
  <w:style w:type="character" w:customStyle="1" w:styleId="BodyChar">
    <w:name w:val="Body Char"/>
    <w:link w:val="Body"/>
    <w:locked/>
    <w:rsid w:val="00505567"/>
    <w:rPr>
      <w:rFonts w:ascii="Arial" w:hAnsi="Arial"/>
      <w:kern w:val="20"/>
      <w:sz w:val="20"/>
      <w:szCs w:val="24"/>
      <w:lang w:eastAsia="en-US"/>
    </w:rPr>
  </w:style>
  <w:style w:type="character" w:customStyle="1" w:styleId="ListNumbersChar">
    <w:name w:val="List Numbers Char"/>
    <w:link w:val="ListNumbers"/>
    <w:rsid w:val="00505567"/>
    <w:rPr>
      <w:rFonts w:ascii="Arial" w:hAnsi="Arial"/>
      <w:kern w:val="20"/>
      <w:sz w:val="20"/>
      <w:szCs w:val="24"/>
      <w:lang w:eastAsia="en-US"/>
    </w:rPr>
  </w:style>
  <w:style w:type="paragraph" w:customStyle="1" w:styleId="BodyText0">
    <w:name w:val="~BodyText"/>
    <w:basedOn w:val="Normal"/>
    <w:link w:val="BodyTextChar0"/>
    <w:rsid w:val="000B01A2"/>
    <w:pPr>
      <w:spacing w:before="260" w:after="120" w:line="260" w:lineRule="exact"/>
    </w:pPr>
    <w:rPr>
      <w:rFonts w:ascii="Arial" w:hAnsi="Arial" w:cs="Arial"/>
      <w:sz w:val="20"/>
      <w:lang w:eastAsia="en-GB"/>
    </w:rPr>
  </w:style>
  <w:style w:type="paragraph" w:customStyle="1" w:styleId="Bullet1">
    <w:name w:val="~Bullet1"/>
    <w:basedOn w:val="BodyText0"/>
    <w:link w:val="Bullet1Char"/>
    <w:qFormat/>
    <w:rsid w:val="000B01A2"/>
    <w:pPr>
      <w:numPr>
        <w:numId w:val="32"/>
      </w:numPr>
      <w:spacing w:before="0"/>
    </w:pPr>
  </w:style>
  <w:style w:type="paragraph" w:customStyle="1" w:styleId="Bullet2">
    <w:name w:val="~Bullet2"/>
    <w:basedOn w:val="Bullet1"/>
    <w:qFormat/>
    <w:rsid w:val="000B01A2"/>
    <w:pPr>
      <w:numPr>
        <w:ilvl w:val="1"/>
      </w:numPr>
      <w:tabs>
        <w:tab w:val="clear" w:pos="567"/>
        <w:tab w:val="num" w:pos="360"/>
        <w:tab w:val="num" w:pos="643"/>
        <w:tab w:val="num" w:pos="1440"/>
      </w:tabs>
      <w:ind w:left="1440" w:hanging="360"/>
    </w:pPr>
  </w:style>
  <w:style w:type="paragraph" w:customStyle="1" w:styleId="Bullet3">
    <w:name w:val="~Bullet3"/>
    <w:basedOn w:val="Bullet2"/>
    <w:qFormat/>
    <w:rsid w:val="000B01A2"/>
    <w:pPr>
      <w:numPr>
        <w:ilvl w:val="2"/>
      </w:numPr>
      <w:tabs>
        <w:tab w:val="clear" w:pos="851"/>
        <w:tab w:val="num" w:pos="360"/>
        <w:tab w:val="num" w:pos="643"/>
        <w:tab w:val="num" w:pos="2160"/>
        <w:tab w:val="num" w:pos="3011"/>
      </w:tabs>
      <w:ind w:left="643" w:hanging="360"/>
    </w:pPr>
  </w:style>
  <w:style w:type="character" w:customStyle="1" w:styleId="BodyTextChar0">
    <w:name w:val="~BodyText Char"/>
    <w:basedOn w:val="DefaultParagraphFont"/>
    <w:link w:val="BodyText0"/>
    <w:rsid w:val="000B01A2"/>
    <w:rPr>
      <w:rFonts w:ascii="Arial" w:hAnsi="Arial" w:cs="Arial"/>
      <w:sz w:val="20"/>
      <w:szCs w:val="24"/>
    </w:rPr>
  </w:style>
  <w:style w:type="character" w:customStyle="1" w:styleId="Bullet1Char">
    <w:name w:val="~Bullet1 Char"/>
    <w:basedOn w:val="BodyTextChar0"/>
    <w:link w:val="Bullet1"/>
    <w:rsid w:val="000B01A2"/>
    <w:rPr>
      <w:rFonts w:ascii="Arial" w:hAnsi="Arial" w:cs="Arial"/>
      <w:sz w:val="20"/>
      <w:szCs w:val="24"/>
    </w:rPr>
  </w:style>
  <w:style w:type="paragraph" w:styleId="BodyTextIndent">
    <w:name w:val="Body Text Indent"/>
    <w:basedOn w:val="Normal"/>
    <w:link w:val="BodyTextIndentChar"/>
    <w:uiPriority w:val="99"/>
    <w:semiHidden/>
    <w:unhideWhenUsed/>
    <w:locked/>
    <w:rsid w:val="00F15F13"/>
    <w:pPr>
      <w:spacing w:after="120"/>
      <w:ind w:left="283"/>
    </w:pPr>
  </w:style>
  <w:style w:type="character" w:customStyle="1" w:styleId="BodyTextIndentChar">
    <w:name w:val="Body Text Indent Char"/>
    <w:basedOn w:val="DefaultParagraphFont"/>
    <w:link w:val="BodyTextIndent"/>
    <w:uiPriority w:val="99"/>
    <w:semiHidden/>
    <w:rsid w:val="00F15F13"/>
    <w:rPr>
      <w:szCs w:val="24"/>
      <w:lang w:eastAsia="en-US"/>
    </w:rPr>
  </w:style>
  <w:style w:type="paragraph" w:customStyle="1" w:styleId="alpha1">
    <w:name w:val="alpha 1"/>
    <w:basedOn w:val="Normal"/>
    <w:rsid w:val="00F12038"/>
    <w:pPr>
      <w:numPr>
        <w:numId w:val="40"/>
      </w:numPr>
      <w:spacing w:after="140" w:line="290" w:lineRule="auto"/>
      <w:jc w:val="both"/>
    </w:pPr>
    <w:rPr>
      <w:rFonts w:ascii="Arial" w:hAnsi="Arial"/>
      <w:kern w:val="20"/>
      <w:sz w:val="20"/>
      <w:szCs w:val="20"/>
    </w:rPr>
  </w:style>
  <w:style w:type="paragraph" w:customStyle="1" w:styleId="roman4">
    <w:name w:val="roman 4"/>
    <w:basedOn w:val="Normal"/>
    <w:rsid w:val="00EE5643"/>
    <w:pPr>
      <w:numPr>
        <w:numId w:val="41"/>
      </w:numPr>
      <w:spacing w:after="140" w:line="290" w:lineRule="auto"/>
      <w:jc w:val="both"/>
    </w:pPr>
    <w:rPr>
      <w:rFonts w:ascii="Arial" w:hAnsi="Arial"/>
      <w:kern w:val="20"/>
      <w:sz w:val="20"/>
      <w:szCs w:val="20"/>
    </w:rPr>
  </w:style>
  <w:style w:type="paragraph" w:customStyle="1" w:styleId="Head1">
    <w:name w:val="Head 1"/>
    <w:basedOn w:val="Normal"/>
    <w:rsid w:val="00EB25DA"/>
    <w:pPr>
      <w:numPr>
        <w:numId w:val="42"/>
      </w:numPr>
      <w:spacing w:before="200" w:after="200" w:line="312" w:lineRule="auto"/>
      <w:jc w:val="both"/>
      <w:outlineLvl w:val="1"/>
    </w:pPr>
    <w:rPr>
      <w:rFonts w:eastAsiaTheme="minorHAnsi"/>
      <w:szCs w:val="22"/>
      <w:lang w:val="en-US"/>
    </w:rPr>
  </w:style>
  <w:style w:type="paragraph" w:customStyle="1" w:styleId="Head2">
    <w:name w:val="Head 2"/>
    <w:basedOn w:val="Normal"/>
    <w:rsid w:val="00EB25DA"/>
    <w:pPr>
      <w:numPr>
        <w:ilvl w:val="1"/>
        <w:numId w:val="42"/>
      </w:numPr>
      <w:spacing w:before="200" w:after="200" w:line="312" w:lineRule="auto"/>
      <w:jc w:val="both"/>
      <w:outlineLvl w:val="2"/>
    </w:pPr>
    <w:rPr>
      <w:rFonts w:eastAsiaTheme="minorHAnsi"/>
      <w:szCs w:val="22"/>
    </w:rPr>
  </w:style>
  <w:style w:type="paragraph" w:customStyle="1" w:styleId="Head3">
    <w:name w:val="Head 3"/>
    <w:basedOn w:val="Normal"/>
    <w:rsid w:val="00EB25DA"/>
    <w:pPr>
      <w:numPr>
        <w:ilvl w:val="2"/>
        <w:numId w:val="42"/>
      </w:numPr>
      <w:spacing w:before="200" w:after="200" w:line="312" w:lineRule="auto"/>
      <w:jc w:val="both"/>
      <w:outlineLvl w:val="3"/>
    </w:pPr>
    <w:rPr>
      <w:rFonts w:eastAsiaTheme="minorHAnsi"/>
      <w:szCs w:val="22"/>
    </w:rPr>
  </w:style>
  <w:style w:type="paragraph" w:customStyle="1" w:styleId="Head4">
    <w:name w:val="Head 4"/>
    <w:basedOn w:val="Normal"/>
    <w:rsid w:val="00EB25DA"/>
    <w:pPr>
      <w:numPr>
        <w:ilvl w:val="3"/>
        <w:numId w:val="42"/>
      </w:numPr>
      <w:spacing w:before="200" w:after="200" w:line="312" w:lineRule="auto"/>
      <w:jc w:val="both"/>
      <w:outlineLvl w:val="3"/>
    </w:pPr>
    <w:rPr>
      <w:rFonts w:eastAsiaTheme="minorHAnsi"/>
      <w:szCs w:val="22"/>
    </w:rPr>
  </w:style>
  <w:style w:type="paragraph" w:customStyle="1" w:styleId="Head5">
    <w:name w:val="Head 5"/>
    <w:basedOn w:val="Normal"/>
    <w:rsid w:val="00EB25DA"/>
    <w:pPr>
      <w:numPr>
        <w:ilvl w:val="4"/>
        <w:numId w:val="42"/>
      </w:numPr>
      <w:spacing w:before="200" w:after="200" w:line="312" w:lineRule="auto"/>
      <w:jc w:val="both"/>
      <w:outlineLvl w:val="4"/>
    </w:pPr>
    <w:rPr>
      <w:rFonts w:eastAsiaTheme="minorHAnsi"/>
      <w:szCs w:val="22"/>
    </w:rPr>
  </w:style>
  <w:style w:type="paragraph" w:customStyle="1" w:styleId="Head6">
    <w:name w:val="Head 6"/>
    <w:basedOn w:val="Normal"/>
    <w:rsid w:val="00EB25DA"/>
    <w:pPr>
      <w:numPr>
        <w:ilvl w:val="5"/>
        <w:numId w:val="42"/>
      </w:numPr>
      <w:spacing w:before="200" w:after="200" w:line="312" w:lineRule="auto"/>
      <w:jc w:val="both"/>
      <w:outlineLvl w:val="5"/>
    </w:pPr>
    <w:rPr>
      <w:rFonts w:eastAsiaTheme="minorHAnsi"/>
      <w:szCs w:val="22"/>
    </w:rPr>
  </w:style>
  <w:style w:type="paragraph" w:customStyle="1" w:styleId="Head7">
    <w:name w:val="Head 7"/>
    <w:basedOn w:val="Normal"/>
    <w:rsid w:val="00EB25DA"/>
    <w:pPr>
      <w:numPr>
        <w:ilvl w:val="6"/>
        <w:numId w:val="42"/>
      </w:numPr>
      <w:spacing w:before="200" w:after="200" w:line="312" w:lineRule="auto"/>
      <w:jc w:val="both"/>
      <w:outlineLvl w:val="5"/>
    </w:pPr>
    <w:rPr>
      <w:rFonts w:eastAsiaTheme="minorHAnsi"/>
      <w:szCs w:val="22"/>
    </w:rPr>
  </w:style>
  <w:style w:type="paragraph" w:customStyle="1" w:styleId="Head8">
    <w:name w:val="Head 8"/>
    <w:basedOn w:val="Normal"/>
    <w:rsid w:val="00EB25DA"/>
    <w:pPr>
      <w:numPr>
        <w:ilvl w:val="7"/>
        <w:numId w:val="42"/>
      </w:numPr>
      <w:spacing w:before="200" w:after="200" w:line="312" w:lineRule="auto"/>
      <w:jc w:val="both"/>
      <w:outlineLvl w:val="6"/>
    </w:pPr>
    <w:rPr>
      <w:rFonts w:eastAsiaTheme="minorHAnsi"/>
      <w:szCs w:val="22"/>
    </w:rPr>
  </w:style>
  <w:style w:type="paragraph" w:customStyle="1" w:styleId="Head9">
    <w:name w:val="Head 9"/>
    <w:basedOn w:val="Normal"/>
    <w:rsid w:val="00EB25DA"/>
    <w:pPr>
      <w:numPr>
        <w:ilvl w:val="8"/>
        <w:numId w:val="42"/>
      </w:numPr>
      <w:spacing w:before="200" w:after="200" w:line="312" w:lineRule="auto"/>
      <w:jc w:val="both"/>
      <w:outlineLvl w:val="7"/>
    </w:pPr>
    <w:rPr>
      <w:rFonts w:eastAsiaTheme="minorHAnsi"/>
      <w:szCs w:val="22"/>
    </w:rPr>
  </w:style>
  <w:style w:type="paragraph" w:customStyle="1" w:styleId="ClientNormal">
    <w:name w:val="ClientNormal"/>
    <w:rsid w:val="00BE719A"/>
    <w:rPr>
      <w:rFonts w:eastAsiaTheme="minorHAnsi"/>
      <w:lang w:eastAsia="en-US"/>
    </w:rPr>
  </w:style>
  <w:style w:type="paragraph" w:customStyle="1" w:styleId="DocText">
    <w:name w:val="DocText"/>
    <w:basedOn w:val="ClientNormal"/>
    <w:rsid w:val="00BE719A"/>
    <w:pPr>
      <w:numPr>
        <w:numId w:val="44"/>
      </w:numPr>
      <w:spacing w:before="240" w:line="260" w:lineRule="atLeast"/>
      <w:jc w:val="both"/>
    </w:pPr>
  </w:style>
  <w:style w:type="paragraph" w:customStyle="1" w:styleId="DocTextL1">
    <w:name w:val="DocTextL1"/>
    <w:basedOn w:val="DocText"/>
    <w:rsid w:val="00BE719A"/>
    <w:pPr>
      <w:numPr>
        <w:ilvl w:val="1"/>
      </w:numPr>
    </w:pPr>
  </w:style>
  <w:style w:type="paragraph" w:customStyle="1" w:styleId="DocTextL2">
    <w:name w:val="DocTextL2"/>
    <w:basedOn w:val="DocText"/>
    <w:rsid w:val="00BE719A"/>
    <w:pPr>
      <w:numPr>
        <w:ilvl w:val="2"/>
      </w:numPr>
    </w:pPr>
  </w:style>
  <w:style w:type="paragraph" w:customStyle="1" w:styleId="DocTextL3">
    <w:name w:val="DocTextL3"/>
    <w:basedOn w:val="DocText"/>
    <w:rsid w:val="00BE719A"/>
    <w:pPr>
      <w:numPr>
        <w:ilvl w:val="3"/>
      </w:numPr>
    </w:pPr>
  </w:style>
  <w:style w:type="paragraph" w:customStyle="1" w:styleId="DocTextL4">
    <w:name w:val="DocTextL4"/>
    <w:basedOn w:val="DocText"/>
    <w:rsid w:val="00BE719A"/>
    <w:pPr>
      <w:numPr>
        <w:ilvl w:val="4"/>
      </w:numPr>
    </w:pPr>
  </w:style>
  <w:style w:type="paragraph" w:customStyle="1" w:styleId="DocTextL5">
    <w:name w:val="DocTextL5"/>
    <w:basedOn w:val="DocText"/>
    <w:rsid w:val="00BE719A"/>
    <w:pPr>
      <w:numPr>
        <w:ilvl w:val="5"/>
      </w:numPr>
    </w:pPr>
  </w:style>
  <w:style w:type="paragraph" w:customStyle="1" w:styleId="DocTextL6">
    <w:name w:val="DocTextL6"/>
    <w:basedOn w:val="DocText"/>
    <w:rsid w:val="00BE719A"/>
    <w:pPr>
      <w:numPr>
        <w:ilvl w:val="6"/>
      </w:numPr>
    </w:pPr>
  </w:style>
  <w:style w:type="paragraph" w:customStyle="1" w:styleId="DocTextL7">
    <w:name w:val="DocTextL7"/>
    <w:basedOn w:val="DocText"/>
    <w:rsid w:val="00BE719A"/>
    <w:pPr>
      <w:numPr>
        <w:ilvl w:val="7"/>
      </w:numPr>
    </w:pPr>
  </w:style>
  <w:style w:type="paragraph" w:customStyle="1" w:styleId="DocTextL8">
    <w:name w:val="DocTextL8"/>
    <w:basedOn w:val="DocText"/>
    <w:rsid w:val="00BE719A"/>
    <w:pPr>
      <w:numPr>
        <w:ilvl w:val="8"/>
      </w:numPr>
    </w:pPr>
  </w:style>
  <w:style w:type="paragraph" w:customStyle="1" w:styleId="AppendixHead">
    <w:name w:val="Appendix Head"/>
    <w:basedOn w:val="ClientNormal"/>
    <w:rsid w:val="00BE719A"/>
    <w:pPr>
      <w:pageBreakBefore/>
      <w:numPr>
        <w:ilvl w:val="1"/>
        <w:numId w:val="45"/>
      </w:numPr>
      <w:spacing w:before="200" w:after="200" w:line="312" w:lineRule="auto"/>
      <w:jc w:val="center"/>
    </w:pPr>
    <w:rPr>
      <w:rFonts w:ascii="Times New Roman Bold" w:hAnsi="Times New Roman Bold"/>
      <w:b/>
    </w:rPr>
  </w:style>
  <w:style w:type="paragraph" w:customStyle="1" w:styleId="MainTitle">
    <w:name w:val="MainTitle"/>
    <w:basedOn w:val="ClientNormal"/>
    <w:rsid w:val="00BE719A"/>
    <w:pPr>
      <w:pageBreakBefore/>
      <w:numPr>
        <w:numId w:val="45"/>
      </w:numPr>
      <w:pBdr>
        <w:top w:val="thinThickSmallGap" w:sz="24" w:space="1" w:color="auto"/>
        <w:left w:val="thinThickSmallGap" w:sz="24" w:space="4" w:color="auto"/>
        <w:bottom w:val="thickThinSmallGap" w:sz="24" w:space="1" w:color="auto"/>
        <w:right w:val="thickThinSmallGap" w:sz="24" w:space="4" w:color="auto"/>
      </w:pBdr>
      <w:jc w:val="center"/>
      <w:outlineLvl w:val="0"/>
    </w:pPr>
    <w:rPr>
      <w:rFonts w:ascii="Times New Roman Bold" w:hAnsi="Times New Roman Bold"/>
      <w:b/>
    </w:rPr>
  </w:style>
  <w:style w:type="character" w:customStyle="1" w:styleId="EYBodytextwithparaspaceChar">
    <w:name w:val="EY Body text (with para space) Char"/>
    <w:basedOn w:val="DefaultParagraphFont"/>
    <w:link w:val="EYBodytextwithparaspace"/>
    <w:locked/>
    <w:rsid w:val="00BE719A"/>
    <w:rPr>
      <w:rFonts w:ascii="Arial" w:hAnsi="Arial" w:cs="Arial"/>
      <w:kern w:val="12"/>
      <w:sz w:val="20"/>
      <w:szCs w:val="24"/>
    </w:rPr>
  </w:style>
  <w:style w:type="paragraph" w:customStyle="1" w:styleId="EYBodytextwithparaspace">
    <w:name w:val="EY Body text (with para space)"/>
    <w:basedOn w:val="Normal"/>
    <w:link w:val="EYBodytextwithparaspaceChar"/>
    <w:rsid w:val="00BE719A"/>
    <w:pPr>
      <w:suppressAutoHyphens/>
      <w:spacing w:after="240"/>
    </w:pPr>
    <w:rPr>
      <w:rFonts w:ascii="Arial" w:hAnsi="Arial" w:cs="Arial"/>
      <w:kern w:val="12"/>
      <w:sz w:val="20"/>
      <w:lang w:eastAsia="en-GB"/>
    </w:rPr>
  </w:style>
  <w:style w:type="character" w:customStyle="1" w:styleId="UnresolvedMention">
    <w:name w:val="Unresolved Mention"/>
    <w:basedOn w:val="DefaultParagraphFont"/>
    <w:uiPriority w:val="99"/>
    <w:semiHidden/>
    <w:unhideWhenUsed/>
    <w:rsid w:val="00166969"/>
    <w:rPr>
      <w:color w:val="605E5C"/>
      <w:shd w:val="clear" w:color="auto" w:fill="E1DFDD"/>
    </w:rPr>
  </w:style>
  <w:style w:type="paragraph" w:customStyle="1" w:styleId="TableParagraph">
    <w:name w:val="Table Paragraph"/>
    <w:basedOn w:val="Normal"/>
    <w:uiPriority w:val="1"/>
    <w:qFormat/>
    <w:rsid w:val="000328A0"/>
    <w:pPr>
      <w:widowControl w:val="0"/>
      <w:autoSpaceDE w:val="0"/>
      <w:autoSpaceDN w:val="0"/>
    </w:pPr>
    <w:rPr>
      <w:rFonts w:ascii="Calibri" w:eastAsia="Calibri" w:hAnsi="Calibri" w:cs="Calibri"/>
      <w:szCs w:val="22"/>
      <w:lang w:val="en-US"/>
    </w:rPr>
  </w:style>
  <w:style w:type="character" w:customStyle="1" w:styleId="Bold">
    <w:name w:val="Bold"/>
    <w:uiPriority w:val="1"/>
    <w:qFormat/>
    <w:rsid w:val="004A207D"/>
    <w:rPr>
      <w:b/>
      <w:bCs/>
    </w:rPr>
  </w:style>
  <w:style w:type="paragraph" w:customStyle="1" w:styleId="Graphbullet2">
    <w:name w:val="Graph bullet 2"/>
    <w:basedOn w:val="Normal"/>
    <w:qFormat/>
    <w:rsid w:val="004A207D"/>
    <w:pPr>
      <w:numPr>
        <w:numId w:val="49"/>
      </w:numPr>
      <w:spacing w:line="216" w:lineRule="auto"/>
      <w:ind w:left="284" w:hanging="284"/>
    </w:pPr>
    <w:rPr>
      <w:rFonts w:asciiTheme="minorHAnsi" w:eastAsiaTheme="minorHAnsi" w:hAnsiTheme="minorHAnsi" w:cstheme="minorBidi"/>
      <w:color w:val="595959" w:themeColor="text1" w:themeTint="A6"/>
      <w:sz w:val="20"/>
      <w:szCs w:val="22"/>
      <w:lang w:val="en-US"/>
    </w:rPr>
  </w:style>
  <w:style w:type="table" w:styleId="GridTable4">
    <w:name w:val="Grid Table 4"/>
    <w:basedOn w:val="TableNormal"/>
    <w:uiPriority w:val="49"/>
    <w:rsid w:val="004A207D"/>
    <w:rPr>
      <w:rFonts w:asciiTheme="minorHAnsi" w:eastAsiaTheme="minorHAnsi" w:hAnsiTheme="minorHAnsi" w:cstheme="minorBidi"/>
      <w:lang w:val="en-US"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7875">
      <w:bodyDiv w:val="1"/>
      <w:marLeft w:val="0"/>
      <w:marRight w:val="0"/>
      <w:marTop w:val="0"/>
      <w:marBottom w:val="0"/>
      <w:divBdr>
        <w:top w:val="none" w:sz="0" w:space="0" w:color="auto"/>
        <w:left w:val="none" w:sz="0" w:space="0" w:color="auto"/>
        <w:bottom w:val="none" w:sz="0" w:space="0" w:color="auto"/>
        <w:right w:val="none" w:sz="0" w:space="0" w:color="auto"/>
      </w:divBdr>
    </w:div>
    <w:div w:id="42682273">
      <w:bodyDiv w:val="1"/>
      <w:marLeft w:val="0"/>
      <w:marRight w:val="0"/>
      <w:marTop w:val="0"/>
      <w:marBottom w:val="0"/>
      <w:divBdr>
        <w:top w:val="none" w:sz="0" w:space="0" w:color="auto"/>
        <w:left w:val="none" w:sz="0" w:space="0" w:color="auto"/>
        <w:bottom w:val="none" w:sz="0" w:space="0" w:color="auto"/>
        <w:right w:val="none" w:sz="0" w:space="0" w:color="auto"/>
      </w:divBdr>
    </w:div>
    <w:div w:id="197360782">
      <w:bodyDiv w:val="1"/>
      <w:marLeft w:val="0"/>
      <w:marRight w:val="0"/>
      <w:marTop w:val="0"/>
      <w:marBottom w:val="0"/>
      <w:divBdr>
        <w:top w:val="none" w:sz="0" w:space="0" w:color="auto"/>
        <w:left w:val="none" w:sz="0" w:space="0" w:color="auto"/>
        <w:bottom w:val="none" w:sz="0" w:space="0" w:color="auto"/>
        <w:right w:val="none" w:sz="0" w:space="0" w:color="auto"/>
      </w:divBdr>
    </w:div>
    <w:div w:id="285476715">
      <w:bodyDiv w:val="1"/>
      <w:marLeft w:val="0"/>
      <w:marRight w:val="0"/>
      <w:marTop w:val="0"/>
      <w:marBottom w:val="0"/>
      <w:divBdr>
        <w:top w:val="none" w:sz="0" w:space="0" w:color="auto"/>
        <w:left w:val="none" w:sz="0" w:space="0" w:color="auto"/>
        <w:bottom w:val="none" w:sz="0" w:space="0" w:color="auto"/>
        <w:right w:val="none" w:sz="0" w:space="0" w:color="auto"/>
      </w:divBdr>
    </w:div>
    <w:div w:id="334460282">
      <w:bodyDiv w:val="1"/>
      <w:marLeft w:val="0"/>
      <w:marRight w:val="0"/>
      <w:marTop w:val="0"/>
      <w:marBottom w:val="0"/>
      <w:divBdr>
        <w:top w:val="none" w:sz="0" w:space="0" w:color="auto"/>
        <w:left w:val="none" w:sz="0" w:space="0" w:color="auto"/>
        <w:bottom w:val="none" w:sz="0" w:space="0" w:color="auto"/>
        <w:right w:val="none" w:sz="0" w:space="0" w:color="auto"/>
      </w:divBdr>
    </w:div>
    <w:div w:id="417488413">
      <w:bodyDiv w:val="1"/>
      <w:marLeft w:val="0"/>
      <w:marRight w:val="0"/>
      <w:marTop w:val="0"/>
      <w:marBottom w:val="0"/>
      <w:divBdr>
        <w:top w:val="none" w:sz="0" w:space="0" w:color="auto"/>
        <w:left w:val="none" w:sz="0" w:space="0" w:color="auto"/>
        <w:bottom w:val="none" w:sz="0" w:space="0" w:color="auto"/>
        <w:right w:val="none" w:sz="0" w:space="0" w:color="auto"/>
      </w:divBdr>
    </w:div>
    <w:div w:id="597643233">
      <w:bodyDiv w:val="1"/>
      <w:marLeft w:val="0"/>
      <w:marRight w:val="0"/>
      <w:marTop w:val="0"/>
      <w:marBottom w:val="0"/>
      <w:divBdr>
        <w:top w:val="none" w:sz="0" w:space="0" w:color="auto"/>
        <w:left w:val="none" w:sz="0" w:space="0" w:color="auto"/>
        <w:bottom w:val="none" w:sz="0" w:space="0" w:color="auto"/>
        <w:right w:val="none" w:sz="0" w:space="0" w:color="auto"/>
      </w:divBdr>
    </w:div>
    <w:div w:id="912858465">
      <w:bodyDiv w:val="1"/>
      <w:marLeft w:val="0"/>
      <w:marRight w:val="0"/>
      <w:marTop w:val="0"/>
      <w:marBottom w:val="0"/>
      <w:divBdr>
        <w:top w:val="none" w:sz="0" w:space="0" w:color="auto"/>
        <w:left w:val="none" w:sz="0" w:space="0" w:color="auto"/>
        <w:bottom w:val="none" w:sz="0" w:space="0" w:color="auto"/>
        <w:right w:val="none" w:sz="0" w:space="0" w:color="auto"/>
      </w:divBdr>
    </w:div>
    <w:div w:id="1072973597">
      <w:bodyDiv w:val="1"/>
      <w:marLeft w:val="0"/>
      <w:marRight w:val="0"/>
      <w:marTop w:val="0"/>
      <w:marBottom w:val="0"/>
      <w:divBdr>
        <w:top w:val="none" w:sz="0" w:space="0" w:color="auto"/>
        <w:left w:val="none" w:sz="0" w:space="0" w:color="auto"/>
        <w:bottom w:val="none" w:sz="0" w:space="0" w:color="auto"/>
        <w:right w:val="none" w:sz="0" w:space="0" w:color="auto"/>
      </w:divBdr>
    </w:div>
    <w:div w:id="1101220799">
      <w:bodyDiv w:val="1"/>
      <w:marLeft w:val="0"/>
      <w:marRight w:val="0"/>
      <w:marTop w:val="0"/>
      <w:marBottom w:val="0"/>
      <w:divBdr>
        <w:top w:val="none" w:sz="0" w:space="0" w:color="auto"/>
        <w:left w:val="none" w:sz="0" w:space="0" w:color="auto"/>
        <w:bottom w:val="none" w:sz="0" w:space="0" w:color="auto"/>
        <w:right w:val="none" w:sz="0" w:space="0" w:color="auto"/>
      </w:divBdr>
    </w:div>
    <w:div w:id="1155948685">
      <w:bodyDiv w:val="1"/>
      <w:marLeft w:val="0"/>
      <w:marRight w:val="0"/>
      <w:marTop w:val="0"/>
      <w:marBottom w:val="0"/>
      <w:divBdr>
        <w:top w:val="none" w:sz="0" w:space="0" w:color="auto"/>
        <w:left w:val="none" w:sz="0" w:space="0" w:color="auto"/>
        <w:bottom w:val="none" w:sz="0" w:space="0" w:color="auto"/>
        <w:right w:val="none" w:sz="0" w:space="0" w:color="auto"/>
      </w:divBdr>
    </w:div>
    <w:div w:id="1614555579">
      <w:bodyDiv w:val="1"/>
      <w:marLeft w:val="0"/>
      <w:marRight w:val="0"/>
      <w:marTop w:val="0"/>
      <w:marBottom w:val="0"/>
      <w:divBdr>
        <w:top w:val="none" w:sz="0" w:space="0" w:color="auto"/>
        <w:left w:val="none" w:sz="0" w:space="0" w:color="auto"/>
        <w:bottom w:val="none" w:sz="0" w:space="0" w:color="auto"/>
        <w:right w:val="none" w:sz="0" w:space="0" w:color="auto"/>
      </w:divBdr>
    </w:div>
    <w:div w:id="1644848388">
      <w:bodyDiv w:val="1"/>
      <w:marLeft w:val="0"/>
      <w:marRight w:val="0"/>
      <w:marTop w:val="0"/>
      <w:marBottom w:val="0"/>
      <w:divBdr>
        <w:top w:val="none" w:sz="0" w:space="0" w:color="auto"/>
        <w:left w:val="none" w:sz="0" w:space="0" w:color="auto"/>
        <w:bottom w:val="none" w:sz="0" w:space="0" w:color="auto"/>
        <w:right w:val="none" w:sz="0" w:space="0" w:color="auto"/>
      </w:divBdr>
      <w:divsChild>
        <w:div w:id="2068719427">
          <w:marLeft w:val="-225"/>
          <w:marRight w:val="-225"/>
          <w:marTop w:val="0"/>
          <w:marBottom w:val="0"/>
          <w:divBdr>
            <w:top w:val="none" w:sz="0" w:space="0" w:color="auto"/>
            <w:left w:val="none" w:sz="0" w:space="0" w:color="auto"/>
            <w:bottom w:val="none" w:sz="0" w:space="0" w:color="auto"/>
            <w:right w:val="none" w:sz="0" w:space="0" w:color="auto"/>
          </w:divBdr>
          <w:divsChild>
            <w:div w:id="1593053652">
              <w:marLeft w:val="0"/>
              <w:marRight w:val="0"/>
              <w:marTop w:val="0"/>
              <w:marBottom w:val="0"/>
              <w:divBdr>
                <w:top w:val="none" w:sz="0" w:space="0" w:color="auto"/>
                <w:left w:val="none" w:sz="0" w:space="0" w:color="auto"/>
                <w:bottom w:val="none" w:sz="0" w:space="0" w:color="auto"/>
                <w:right w:val="none" w:sz="0" w:space="0" w:color="auto"/>
              </w:divBdr>
            </w:div>
          </w:divsChild>
        </w:div>
        <w:div w:id="715012346">
          <w:marLeft w:val="-225"/>
          <w:marRight w:val="-225"/>
          <w:marTop w:val="0"/>
          <w:marBottom w:val="0"/>
          <w:divBdr>
            <w:top w:val="none" w:sz="0" w:space="0" w:color="auto"/>
            <w:left w:val="none" w:sz="0" w:space="0" w:color="auto"/>
            <w:bottom w:val="none" w:sz="0" w:space="0" w:color="auto"/>
            <w:right w:val="none" w:sz="0" w:space="0" w:color="auto"/>
          </w:divBdr>
          <w:divsChild>
            <w:div w:id="1152143431">
              <w:marLeft w:val="0"/>
              <w:marRight w:val="0"/>
              <w:marTop w:val="0"/>
              <w:marBottom w:val="0"/>
              <w:divBdr>
                <w:top w:val="none" w:sz="0" w:space="0" w:color="auto"/>
                <w:left w:val="none" w:sz="0" w:space="0" w:color="auto"/>
                <w:bottom w:val="none" w:sz="0" w:space="0" w:color="auto"/>
                <w:right w:val="none" w:sz="0" w:space="0" w:color="auto"/>
              </w:divBdr>
            </w:div>
            <w:div w:id="161613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310976">
      <w:bodyDiv w:val="1"/>
      <w:marLeft w:val="0"/>
      <w:marRight w:val="0"/>
      <w:marTop w:val="0"/>
      <w:marBottom w:val="0"/>
      <w:divBdr>
        <w:top w:val="none" w:sz="0" w:space="0" w:color="auto"/>
        <w:left w:val="none" w:sz="0" w:space="0" w:color="auto"/>
        <w:bottom w:val="none" w:sz="0" w:space="0" w:color="auto"/>
        <w:right w:val="none" w:sz="0" w:space="0" w:color="auto"/>
      </w:divBdr>
    </w:div>
    <w:div w:id="2048480007">
      <w:bodyDiv w:val="1"/>
      <w:marLeft w:val="0"/>
      <w:marRight w:val="0"/>
      <w:marTop w:val="0"/>
      <w:marBottom w:val="0"/>
      <w:divBdr>
        <w:top w:val="none" w:sz="0" w:space="0" w:color="auto"/>
        <w:left w:val="none" w:sz="0" w:space="0" w:color="auto"/>
        <w:bottom w:val="none" w:sz="0" w:space="0" w:color="auto"/>
        <w:right w:val="none" w:sz="0" w:space="0" w:color="auto"/>
      </w:divBdr>
    </w:div>
    <w:div w:id="2073039787">
      <w:marLeft w:val="0"/>
      <w:marRight w:val="0"/>
      <w:marTop w:val="0"/>
      <w:marBottom w:val="0"/>
      <w:divBdr>
        <w:top w:val="none" w:sz="0" w:space="0" w:color="auto"/>
        <w:left w:val="none" w:sz="0" w:space="0" w:color="auto"/>
        <w:bottom w:val="none" w:sz="0" w:space="0" w:color="auto"/>
        <w:right w:val="none" w:sz="0" w:space="0" w:color="auto"/>
      </w:divBdr>
      <w:divsChild>
        <w:div w:id="2073039788">
          <w:marLeft w:val="0"/>
          <w:marRight w:val="0"/>
          <w:marTop w:val="0"/>
          <w:marBottom w:val="0"/>
          <w:divBdr>
            <w:top w:val="none" w:sz="0" w:space="0" w:color="auto"/>
            <w:left w:val="none" w:sz="0" w:space="0" w:color="auto"/>
            <w:bottom w:val="none" w:sz="0" w:space="0" w:color="auto"/>
            <w:right w:val="none" w:sz="0" w:space="0" w:color="auto"/>
          </w:divBdr>
        </w:div>
      </w:divsChild>
    </w:div>
    <w:div w:id="2073039790">
      <w:marLeft w:val="0"/>
      <w:marRight w:val="0"/>
      <w:marTop w:val="0"/>
      <w:marBottom w:val="0"/>
      <w:divBdr>
        <w:top w:val="none" w:sz="0" w:space="0" w:color="auto"/>
        <w:left w:val="none" w:sz="0" w:space="0" w:color="auto"/>
        <w:bottom w:val="none" w:sz="0" w:space="0" w:color="auto"/>
        <w:right w:val="none" w:sz="0" w:space="0" w:color="auto"/>
      </w:divBdr>
      <w:divsChild>
        <w:div w:id="20730397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image" Target="media/image4.jpeg"/><Relationship Id="rId26" Type="http://schemas.openxmlformats.org/officeDocument/2006/relationships/image" Target="media/image6.emf"/><Relationship Id="rId3" Type="http://schemas.openxmlformats.org/officeDocument/2006/relationships/customXml" Target="../customXml/item3.xml"/><Relationship Id="rId21" Type="http://schemas.openxmlformats.org/officeDocument/2006/relationships/hyperlink" Target="mailto:talha.hidayat@mof.gov.af"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ageops.net/en/companies/debarment/debarred-vendors" TargetMode="External"/><Relationship Id="rId25" Type="http://schemas.openxmlformats.org/officeDocument/2006/relationships/hyperlink" Target="https://ageops.net/en/companies/debarment/debarred-vendors" TargetMode="External"/><Relationship Id="rId2" Type="http://schemas.openxmlformats.org/officeDocument/2006/relationships/customXml" Target="../customXml/item2.xml"/><Relationship Id="rId16" Type="http://schemas.openxmlformats.org/officeDocument/2006/relationships/hyperlink" Target="http://www.crossdebarment.org" TargetMode="External"/><Relationship Id="rId20" Type="http://schemas.openxmlformats.org/officeDocument/2006/relationships/hyperlink" Target="https://mew.gov.a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crossdebarment.org" TargetMode="External"/><Relationship Id="rId5" Type="http://schemas.openxmlformats.org/officeDocument/2006/relationships/numbering" Target="numbering.xml"/><Relationship Id="rId15" Type="http://schemas.openxmlformats.org/officeDocument/2006/relationships/hyperlink" Target="https://mof.gov.af/en/tenders" TargetMode="External"/><Relationship Id="rId23" Type="http://schemas.openxmlformats.org/officeDocument/2006/relationships/image" Target="media/image5.png"/><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mailto:F.sharafmal@mew.gov.a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fc.org/scalingsolar" TargetMode="External"/><Relationship Id="rId22" Type="http://schemas.openxmlformats.org/officeDocument/2006/relationships/hyperlink" Target="mailto:afghanscalingsolar@ifc.org"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10E56DDCA49754FB7B0AE1B9228510D" ma:contentTypeVersion="13" ma:contentTypeDescription="Create a new document." ma:contentTypeScope="" ma:versionID="d881fac6364f04bea9ed8cbdaaf126a6">
  <xsd:schema xmlns:xsd="http://www.w3.org/2001/XMLSchema" xmlns:xs="http://www.w3.org/2001/XMLSchema" xmlns:p="http://schemas.microsoft.com/office/2006/metadata/properties" xmlns:ns3="92250ff8-85d1-4071-8c30-a27ea1e191b1" xmlns:ns4="23b5c372-00fd-4d3b-b281-c9f397c459ee" targetNamespace="http://schemas.microsoft.com/office/2006/metadata/properties" ma:root="true" ma:fieldsID="d5823c32064ed4f5437c7becbf6588b0" ns3:_="" ns4:_="">
    <xsd:import namespace="92250ff8-85d1-4071-8c30-a27ea1e191b1"/>
    <xsd:import namespace="23b5c372-00fd-4d3b-b281-c9f397c459e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250ff8-85d1-4071-8c30-a27ea1e191b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b5c372-00fd-4d3b-b281-c9f397c459e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5C37FB-B560-4E3B-804C-0DC1162EBA5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B6E6BCF-846C-456D-9C3D-F03328A848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250ff8-85d1-4071-8c30-a27ea1e191b1"/>
    <ds:schemaRef ds:uri="23b5c372-00fd-4d3b-b281-c9f397c459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3A69A7-AF93-45BF-8261-0298F69870EC}">
  <ds:schemaRefs>
    <ds:schemaRef ds:uri="http://schemas.microsoft.com/sharepoint/v3/contenttype/forms"/>
  </ds:schemaRefs>
</ds:datastoreItem>
</file>

<file path=customXml/itemProps4.xml><?xml version="1.0" encoding="utf-8"?>
<ds:datastoreItem xmlns:ds="http://schemas.openxmlformats.org/officeDocument/2006/customXml" ds:itemID="{75EDE886-2A96-44A4-8F6E-477E129CA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60</Pages>
  <Words>17111</Words>
  <Characters>97533</Characters>
  <Application>Microsoft Office Word</Application>
  <DocSecurity>0</DocSecurity>
  <PresentationFormat/>
  <Lines>812</Lines>
  <Paragraphs>228</Paragraphs>
  <ScaleCrop>false</ScaleCrop>
  <HeadingPairs>
    <vt:vector size="2" baseType="variant">
      <vt:variant>
        <vt:lpstr>Title</vt:lpstr>
      </vt:variant>
      <vt:variant>
        <vt:i4>1</vt:i4>
      </vt:variant>
    </vt:vector>
  </HeadingPairs>
  <TitlesOfParts>
    <vt:vector size="1" baseType="lpstr">
      <vt:lpstr>HERAT SCALING SOLAR</vt:lpstr>
    </vt:vector>
  </TitlesOfParts>
  <LinksUpToDate>false</LinksUpToDate>
  <CharactersWithSpaces>114416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HERAT SCALING SOLAR</dc:title>
  <dc:subject>wdNOSTAMP</dc:subject>
  <dc:creator/>
  <cp:keywords/>
  <dc:description/>
  <cp:lastModifiedBy/>
  <cp:revision>1</cp:revision>
  <cp:lastPrinted>2011-09-01T12:57:00Z</cp:lastPrinted>
  <dcterms:created xsi:type="dcterms:W3CDTF">2019-10-19T08:47:00Z</dcterms:created>
  <dcterms:modified xsi:type="dcterms:W3CDTF">2019-10-19T08:54:00Z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Code">
    <vt:lpwstr>10009063</vt:lpwstr>
  </property>
  <property fmtid="{D5CDD505-2E9C-101B-9397-08002B2CF9AE}" pid="3" name="DEDocumentLocation">
    <vt:lpwstr>C:\Users\dchawla\AppData\Local\Linklaters\DocExplorer\Attachments\A38519103 Scaling Solar Afghanistan RFQ .docx</vt:lpwstr>
  </property>
  <property fmtid="{D5CDD505-2E9C-101B-9397-08002B2CF9AE}" pid="4" name="Document Number">
    <vt:lpwstr>A38519103</vt:lpwstr>
  </property>
  <property fmtid="{D5CDD505-2E9C-101B-9397-08002B2CF9AE}" pid="5" name="Last Modified">
    <vt:lpwstr>30 Sep 2019</vt:lpwstr>
  </property>
  <property fmtid="{D5CDD505-2E9C-101B-9397-08002B2CF9AE}" pid="6" name="Matter Number">
    <vt:lpwstr>L-284570</vt:lpwstr>
  </property>
  <property fmtid="{D5CDD505-2E9C-101B-9397-08002B2CF9AE}" pid="7" name="Mode">
    <vt:lpwstr>SendAs</vt:lpwstr>
  </property>
  <property fmtid="{D5CDD505-2E9C-101B-9397-08002B2CF9AE}" pid="8" name="Version">
    <vt:lpwstr>4.3</vt:lpwstr>
  </property>
  <property fmtid="{D5CDD505-2E9C-101B-9397-08002B2CF9AE}" pid="9" name="ContentTypeId">
    <vt:lpwstr>0x010100710E56DDCA49754FB7B0AE1B9228510D</vt:lpwstr>
  </property>
  <property fmtid="{D5CDD505-2E9C-101B-9397-08002B2CF9AE}" pid="10" name="ObjectID">
    <vt:lpwstr>09001dc893cf1cdb</vt:lpwstr>
  </property>
</Properties>
</file>