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84766" w14:textId="77777777" w:rsidR="005D2456" w:rsidRPr="006F5C17" w:rsidRDefault="005D2456" w:rsidP="005D2456">
      <w:pPr>
        <w:spacing w:before="40"/>
        <w:rPr>
          <w:rFonts w:ascii="Arial" w:hAnsi="Arial" w:cs="Arial"/>
          <w:b/>
          <w:sz w:val="18"/>
        </w:rPr>
      </w:pPr>
      <w:r w:rsidRPr="006F5C17">
        <w:rPr>
          <w:rFonts w:ascii="Arial" w:hAnsi="Arial" w:cs="Arial"/>
          <w:b/>
          <w:sz w:val="18"/>
        </w:rPr>
        <w:tab/>
        <w:t xml:space="preserve">      </w:t>
      </w:r>
      <w:r w:rsidRPr="006F5C17">
        <w:rPr>
          <w:rFonts w:ascii="Arial" w:hAnsi="Arial" w:cs="Arial"/>
          <w:b/>
          <w:sz w:val="18"/>
        </w:rPr>
        <w:tab/>
      </w:r>
      <w:r w:rsidRPr="006F5C17">
        <w:rPr>
          <w:rFonts w:ascii="Arial" w:hAnsi="Arial" w:cs="Arial"/>
          <w:b/>
          <w:sz w:val="18"/>
        </w:rPr>
        <w:tab/>
      </w:r>
      <w:r w:rsidRPr="006F5C17">
        <w:rPr>
          <w:rFonts w:ascii="Arial" w:hAnsi="Arial" w:cs="Arial"/>
          <w:b/>
          <w:sz w:val="18"/>
        </w:rPr>
        <w:tab/>
        <w:t xml:space="preserve">            </w:t>
      </w:r>
    </w:p>
    <w:p w14:paraId="0747DA1E" w14:textId="6A6F4454" w:rsidR="005D2456" w:rsidRPr="006F5C17" w:rsidRDefault="005D2456" w:rsidP="005D2456">
      <w:pPr>
        <w:jc w:val="center"/>
        <w:rPr>
          <w:rFonts w:ascii="Arial" w:hAnsi="Arial" w:cs="Arial"/>
          <w:sz w:val="12"/>
        </w:rPr>
      </w:pPr>
    </w:p>
    <w:p w14:paraId="6A875E01" w14:textId="3E514748" w:rsidR="005D2456" w:rsidRPr="006F5C17" w:rsidRDefault="005D2456" w:rsidP="005D2456">
      <w:pPr>
        <w:jc w:val="both"/>
        <w:rPr>
          <w:rFonts w:ascii="Arial" w:hAnsi="Arial" w:cs="Arial"/>
          <w:sz w:val="2"/>
          <w:szCs w:val="16"/>
        </w:rPr>
      </w:pPr>
    </w:p>
    <w:tbl>
      <w:tblPr>
        <w:tblW w:w="8246" w:type="dxa"/>
        <w:jc w:val="center"/>
        <w:tblBorders>
          <w:top w:val="single" w:sz="12" w:space="0" w:color="404040"/>
          <w:left w:val="single" w:sz="12" w:space="0" w:color="404040"/>
          <w:bottom w:val="single" w:sz="12" w:space="0" w:color="404040"/>
          <w:right w:val="single" w:sz="12" w:space="0" w:color="404040"/>
        </w:tblBorders>
        <w:tblLayout w:type="fixed"/>
        <w:tblLook w:val="0000" w:firstRow="0" w:lastRow="0" w:firstColumn="0" w:lastColumn="0" w:noHBand="0" w:noVBand="0"/>
      </w:tblPr>
      <w:tblGrid>
        <w:gridCol w:w="2272"/>
        <w:gridCol w:w="2792"/>
        <w:gridCol w:w="2092"/>
        <w:gridCol w:w="1090"/>
      </w:tblGrid>
      <w:tr w:rsidR="005D2456" w:rsidRPr="006F5C17" w14:paraId="25F87325" w14:textId="77777777" w:rsidTr="008A0786">
        <w:trPr>
          <w:trHeight w:val="645"/>
          <w:jc w:val="center"/>
        </w:trPr>
        <w:tc>
          <w:tcPr>
            <w:tcW w:w="2272" w:type="dxa"/>
            <w:vAlign w:val="bottom"/>
          </w:tcPr>
          <w:p w14:paraId="662E338A" w14:textId="1EA28A8F" w:rsidR="005D2456" w:rsidRPr="006F5C17" w:rsidRDefault="004A6C99" w:rsidP="00FE3CFC">
            <w:pPr>
              <w:jc w:val="right"/>
              <w:rPr>
                <w:rFonts w:ascii="Arial" w:hAnsi="Arial" w:cs="Arial"/>
                <w:sz w:val="20"/>
                <w:szCs w:val="20"/>
              </w:rPr>
            </w:pPr>
            <w:r w:rsidRPr="002C19B9">
              <w:rPr>
                <w:rFonts w:asciiTheme="minorHAnsi" w:hAnsiTheme="minorHAnsi"/>
                <w:noProof/>
                <w:szCs w:val="22"/>
                <w:rtl/>
              </w:rPr>
              <w:drawing>
                <wp:anchor distT="0" distB="0" distL="114300" distR="114300" simplePos="0" relativeHeight="251660288" behindDoc="0" locked="0" layoutInCell="1" allowOverlap="1" wp14:anchorId="5DE9B4A3" wp14:editId="53C4CD98">
                  <wp:simplePos x="0" y="0"/>
                  <wp:positionH relativeFrom="margin">
                    <wp:posOffset>307340</wp:posOffset>
                  </wp:positionH>
                  <wp:positionV relativeFrom="paragraph">
                    <wp:posOffset>-35560</wp:posOffset>
                  </wp:positionV>
                  <wp:extent cx="687070" cy="65468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7070" cy="6546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84" w:type="dxa"/>
            <w:gridSpan w:val="2"/>
            <w:vAlign w:val="center"/>
          </w:tcPr>
          <w:p w14:paraId="157C138C" w14:textId="5F7F08A1" w:rsidR="005D2456" w:rsidRPr="00492F2F" w:rsidRDefault="00FE0AA4" w:rsidP="00E07339">
            <w:pPr>
              <w:jc w:val="center"/>
              <w:rPr>
                <w:rFonts w:ascii="Arial" w:hAnsi="Arial" w:cs="Arial"/>
                <w:sz w:val="18"/>
                <w:szCs w:val="18"/>
              </w:rPr>
            </w:pPr>
            <w:r>
              <w:rPr>
                <w:rFonts w:ascii="Arial" w:hAnsi="Arial" w:cs="Arial"/>
                <w:sz w:val="18"/>
                <w:szCs w:val="18"/>
              </w:rPr>
              <w:t xml:space="preserve">Islamic </w:t>
            </w:r>
            <w:r w:rsidR="005D2456" w:rsidRPr="00492F2F">
              <w:rPr>
                <w:rFonts w:ascii="Arial" w:hAnsi="Arial" w:cs="Arial"/>
                <w:sz w:val="18"/>
                <w:szCs w:val="18"/>
              </w:rPr>
              <w:t xml:space="preserve">Republic of </w:t>
            </w:r>
            <w:r>
              <w:rPr>
                <w:rFonts w:ascii="Arial" w:hAnsi="Arial" w:cs="Arial"/>
                <w:sz w:val="18"/>
                <w:szCs w:val="18"/>
              </w:rPr>
              <w:t>Afghanistan</w:t>
            </w:r>
          </w:p>
          <w:p w14:paraId="5406903D" w14:textId="12DA48BF" w:rsidR="005D2456" w:rsidRPr="009579AB" w:rsidRDefault="00FE0AA4" w:rsidP="00E07339">
            <w:pPr>
              <w:jc w:val="center"/>
              <w:rPr>
                <w:rFonts w:ascii="Arial" w:hAnsi="Arial" w:cs="Arial"/>
                <w:sz w:val="18"/>
                <w:szCs w:val="18"/>
              </w:rPr>
            </w:pPr>
            <w:r>
              <w:rPr>
                <w:rFonts w:ascii="Arial" w:hAnsi="Arial" w:cs="Arial"/>
                <w:sz w:val="18"/>
                <w:szCs w:val="18"/>
              </w:rPr>
              <w:t xml:space="preserve">Ministry of </w:t>
            </w:r>
            <w:r w:rsidR="006E1C7C" w:rsidRPr="006E1C7C">
              <w:rPr>
                <w:rFonts w:ascii="Arial" w:hAnsi="Arial" w:cs="Arial"/>
                <w:sz w:val="18"/>
                <w:szCs w:val="18"/>
              </w:rPr>
              <w:t>Public Health (MoPH)</w:t>
            </w:r>
          </w:p>
          <w:p w14:paraId="17CA4C98" w14:textId="37B1C0D8" w:rsidR="00834832" w:rsidRDefault="006E1C7C" w:rsidP="00E07339">
            <w:pPr>
              <w:jc w:val="center"/>
              <w:rPr>
                <w:rFonts w:ascii="Arial" w:hAnsi="Arial" w:cs="Arial"/>
                <w:sz w:val="18"/>
                <w:szCs w:val="18"/>
              </w:rPr>
            </w:pPr>
            <w:r w:rsidRPr="006E1C7C">
              <w:rPr>
                <w:rFonts w:ascii="Arial" w:hAnsi="Arial" w:cs="Arial"/>
                <w:sz w:val="18"/>
                <w:szCs w:val="18"/>
              </w:rPr>
              <w:t>Wazir Mohammad Akbar Khan Avenue</w:t>
            </w:r>
          </w:p>
          <w:p w14:paraId="213BC5C3" w14:textId="5B02DC4D" w:rsidR="005D2456" w:rsidRDefault="00067B24" w:rsidP="00E07339">
            <w:pPr>
              <w:jc w:val="center"/>
              <w:rPr>
                <w:rFonts w:ascii="Arial" w:hAnsi="Arial" w:cs="Arial"/>
                <w:sz w:val="18"/>
                <w:szCs w:val="18"/>
              </w:rPr>
            </w:pPr>
            <w:r>
              <w:rPr>
                <w:rFonts w:ascii="Arial" w:hAnsi="Arial" w:cs="Arial"/>
                <w:sz w:val="18"/>
                <w:szCs w:val="18"/>
              </w:rPr>
              <w:t>Kabul, Afghanistan</w:t>
            </w:r>
          </w:p>
          <w:p w14:paraId="5C96087E" w14:textId="17BDDA00" w:rsidR="00F832AC" w:rsidRPr="00E33A3F" w:rsidRDefault="00F832AC" w:rsidP="00E07339">
            <w:pPr>
              <w:jc w:val="center"/>
              <w:rPr>
                <w:rFonts w:ascii="Arial" w:hAnsi="Arial" w:cs="Arial"/>
                <w:sz w:val="18"/>
                <w:szCs w:val="18"/>
              </w:rPr>
            </w:pPr>
            <w:r w:rsidRPr="00F832AC">
              <w:rPr>
                <w:rFonts w:ascii="Arial" w:hAnsi="Arial" w:cs="Arial"/>
                <w:sz w:val="18"/>
                <w:szCs w:val="18"/>
              </w:rPr>
              <w:t>http://www.</w:t>
            </w:r>
            <w:r w:rsidR="00D4272B">
              <w:rPr>
                <w:rFonts w:ascii="Arial" w:hAnsi="Arial" w:cs="Arial"/>
                <w:sz w:val="18"/>
                <w:szCs w:val="18"/>
              </w:rPr>
              <w:t>mail</w:t>
            </w:r>
            <w:r w:rsidRPr="00F832AC">
              <w:rPr>
                <w:rFonts w:ascii="Arial" w:hAnsi="Arial" w:cs="Arial"/>
                <w:sz w:val="18"/>
                <w:szCs w:val="18"/>
              </w:rPr>
              <w:t>.gov.af/</w:t>
            </w:r>
          </w:p>
        </w:tc>
        <w:tc>
          <w:tcPr>
            <w:tcW w:w="1090" w:type="dxa"/>
            <w:vAlign w:val="center"/>
          </w:tcPr>
          <w:p w14:paraId="02D09ED2" w14:textId="0354DDE8" w:rsidR="005D2456" w:rsidRPr="006F5C17" w:rsidRDefault="005D2456" w:rsidP="00FE3CFC">
            <w:pPr>
              <w:rPr>
                <w:rFonts w:ascii="Arial" w:hAnsi="Arial" w:cs="Arial"/>
                <w:sz w:val="30"/>
              </w:rPr>
            </w:pPr>
          </w:p>
          <w:p w14:paraId="186997FD" w14:textId="6353F845" w:rsidR="005D2456" w:rsidRPr="006F5C17" w:rsidRDefault="005D2456" w:rsidP="00FE3CFC">
            <w:pPr>
              <w:jc w:val="center"/>
              <w:rPr>
                <w:rFonts w:ascii="Arial" w:hAnsi="Arial" w:cs="Arial"/>
                <w:sz w:val="30"/>
              </w:rPr>
            </w:pPr>
          </w:p>
        </w:tc>
      </w:tr>
      <w:tr w:rsidR="005D2456" w:rsidRPr="006F5C17" w14:paraId="4307B6F1" w14:textId="77777777" w:rsidTr="008A0786">
        <w:trPr>
          <w:trHeight w:val="70"/>
          <w:jc w:val="center"/>
        </w:trPr>
        <w:tc>
          <w:tcPr>
            <w:tcW w:w="5064" w:type="dxa"/>
            <w:gridSpan w:val="2"/>
            <w:vAlign w:val="center"/>
          </w:tcPr>
          <w:p w14:paraId="33DAAD8E" w14:textId="28E58534" w:rsidR="005D2456" w:rsidRPr="00067B24" w:rsidRDefault="009F4670" w:rsidP="00834832">
            <w:pPr>
              <w:spacing w:before="240" w:after="240"/>
              <w:jc w:val="both"/>
              <w:rPr>
                <w:rFonts w:ascii="Arial" w:hAnsi="Arial" w:cs="Arial"/>
                <w:sz w:val="19"/>
                <w:szCs w:val="19"/>
              </w:rPr>
            </w:pPr>
            <w:r>
              <w:rPr>
                <w:rFonts w:ascii="Arial" w:hAnsi="Arial" w:cs="Arial"/>
                <w:color w:val="000000"/>
                <w:kern w:val="24"/>
                <w:sz w:val="19"/>
                <w:szCs w:val="19"/>
              </w:rPr>
              <w:t xml:space="preserve">Ref </w:t>
            </w:r>
            <w:r w:rsidR="005D2456" w:rsidRPr="00834832">
              <w:rPr>
                <w:rFonts w:ascii="Arial" w:hAnsi="Arial" w:cs="Arial"/>
                <w:color w:val="000000"/>
                <w:kern w:val="24"/>
                <w:sz w:val="19"/>
                <w:szCs w:val="19"/>
              </w:rPr>
              <w:t>No</w:t>
            </w:r>
            <w:r w:rsidR="00AB1A99">
              <w:rPr>
                <w:rFonts w:ascii="Arial" w:hAnsi="Arial" w:cs="Arial"/>
                <w:color w:val="000000"/>
                <w:kern w:val="24"/>
                <w:sz w:val="19"/>
                <w:szCs w:val="19"/>
              </w:rPr>
              <w:t>:</w:t>
            </w:r>
            <w:r w:rsidR="005D2456" w:rsidRPr="00834832">
              <w:rPr>
                <w:rFonts w:ascii="Arial" w:hAnsi="Arial" w:cs="Arial"/>
                <w:color w:val="000000"/>
                <w:kern w:val="24"/>
                <w:sz w:val="19"/>
                <w:szCs w:val="19"/>
              </w:rPr>
              <w:t xml:space="preserve"> </w:t>
            </w:r>
            <w:r w:rsidR="006E1C7C" w:rsidRPr="006E1C7C">
              <w:rPr>
                <w:rFonts w:ascii="Arial" w:hAnsi="Arial" w:cs="Arial"/>
                <w:sz w:val="19"/>
                <w:szCs w:val="19"/>
              </w:rPr>
              <w:t>MOPH/PPP/BOT/OT/1398/008</w:t>
            </w:r>
          </w:p>
        </w:tc>
        <w:tc>
          <w:tcPr>
            <w:tcW w:w="3182" w:type="dxa"/>
            <w:gridSpan w:val="2"/>
            <w:vAlign w:val="center"/>
          </w:tcPr>
          <w:p w14:paraId="6740FBC6" w14:textId="1079FBEE" w:rsidR="005D2456" w:rsidRPr="006F5C17" w:rsidRDefault="005D2456" w:rsidP="007079E1">
            <w:pPr>
              <w:spacing w:before="240" w:after="240"/>
              <w:jc w:val="right"/>
              <w:rPr>
                <w:rFonts w:ascii="Arial" w:hAnsi="Arial" w:cs="Arial"/>
                <w:sz w:val="19"/>
                <w:szCs w:val="19"/>
              </w:rPr>
            </w:pPr>
            <w:r w:rsidRPr="006F5C17">
              <w:rPr>
                <w:rFonts w:ascii="Arial" w:hAnsi="Arial" w:cs="Arial"/>
                <w:sz w:val="19"/>
                <w:szCs w:val="19"/>
              </w:rPr>
              <w:t xml:space="preserve">Date. </w:t>
            </w:r>
            <w:r w:rsidR="00974E62">
              <w:rPr>
                <w:rFonts w:ascii="Arial" w:hAnsi="Arial" w:cs="Arial"/>
                <w:sz w:val="19"/>
                <w:szCs w:val="19"/>
              </w:rPr>
              <w:t>2</w:t>
            </w:r>
            <w:r w:rsidR="007079E1">
              <w:rPr>
                <w:rFonts w:ascii="Arial" w:hAnsi="Arial" w:cs="Arial"/>
                <w:sz w:val="19"/>
                <w:szCs w:val="19"/>
              </w:rPr>
              <w:t>1st</w:t>
            </w:r>
            <w:r w:rsidR="00AE7AB2" w:rsidRPr="00077534">
              <w:rPr>
                <w:rFonts w:ascii="Arial" w:hAnsi="Arial" w:cs="Arial"/>
                <w:sz w:val="19"/>
                <w:szCs w:val="19"/>
              </w:rPr>
              <w:t xml:space="preserve"> </w:t>
            </w:r>
            <w:r w:rsidR="00974E62">
              <w:rPr>
                <w:rFonts w:ascii="Arial" w:hAnsi="Arial" w:cs="Arial"/>
                <w:sz w:val="19"/>
                <w:szCs w:val="19"/>
              </w:rPr>
              <w:t>November</w:t>
            </w:r>
            <w:r>
              <w:rPr>
                <w:rFonts w:ascii="Arial" w:hAnsi="Arial" w:cs="Arial"/>
                <w:sz w:val="19"/>
                <w:szCs w:val="19"/>
              </w:rPr>
              <w:t xml:space="preserve">, </w:t>
            </w:r>
            <w:r w:rsidRPr="006F5C17">
              <w:rPr>
                <w:rFonts w:ascii="Arial" w:hAnsi="Arial" w:cs="Arial"/>
                <w:sz w:val="19"/>
                <w:szCs w:val="19"/>
              </w:rPr>
              <w:t>201</w:t>
            </w:r>
            <w:r w:rsidR="00E07339">
              <w:rPr>
                <w:rFonts w:ascii="Arial" w:hAnsi="Arial" w:cs="Arial"/>
                <w:sz w:val="19"/>
                <w:szCs w:val="19"/>
              </w:rPr>
              <w:t>9</w:t>
            </w:r>
          </w:p>
        </w:tc>
      </w:tr>
      <w:tr w:rsidR="005D2456" w:rsidRPr="006F5C17" w14:paraId="2AA16356" w14:textId="77777777" w:rsidTr="008A0786">
        <w:trPr>
          <w:trHeight w:val="458"/>
          <w:jc w:val="center"/>
        </w:trPr>
        <w:tc>
          <w:tcPr>
            <w:tcW w:w="8246" w:type="dxa"/>
            <w:gridSpan w:val="4"/>
            <w:vAlign w:val="center"/>
          </w:tcPr>
          <w:p w14:paraId="1A02177E" w14:textId="2C61B0E3" w:rsidR="005D2456" w:rsidRDefault="005D2456" w:rsidP="00FE3CFC">
            <w:pPr>
              <w:jc w:val="center"/>
              <w:rPr>
                <w:rFonts w:ascii="Arial" w:hAnsi="Arial" w:cs="Arial"/>
                <w:b/>
                <w:sz w:val="12"/>
                <w:u w:val="single"/>
              </w:rPr>
            </w:pPr>
          </w:p>
          <w:p w14:paraId="3ACBBE75" w14:textId="2E0E46CC" w:rsidR="00521F13" w:rsidRDefault="00521F13" w:rsidP="00FE3CFC">
            <w:pPr>
              <w:jc w:val="center"/>
              <w:rPr>
                <w:rFonts w:ascii="Arial" w:hAnsi="Arial" w:cs="Arial"/>
                <w:b/>
                <w:sz w:val="12"/>
                <w:u w:val="single"/>
              </w:rPr>
            </w:pPr>
          </w:p>
          <w:p w14:paraId="4E2EA247" w14:textId="615D5DF0" w:rsidR="00521F13" w:rsidRPr="006F5C17" w:rsidRDefault="00521F13" w:rsidP="00FE3CFC">
            <w:pPr>
              <w:jc w:val="center"/>
              <w:rPr>
                <w:rFonts w:ascii="Arial" w:hAnsi="Arial" w:cs="Arial"/>
                <w:b/>
                <w:sz w:val="12"/>
                <w:u w:val="single"/>
              </w:rPr>
            </w:pPr>
          </w:p>
          <w:p w14:paraId="5D4BEB61" w14:textId="031FEC62" w:rsidR="005D2456" w:rsidRDefault="0000718E" w:rsidP="00FE3CFC">
            <w:pPr>
              <w:jc w:val="center"/>
              <w:rPr>
                <w:rFonts w:ascii="Arial" w:hAnsi="Arial" w:cs="Arial"/>
                <w:b/>
                <w:sz w:val="22"/>
                <w:szCs w:val="20"/>
                <w:u w:val="single"/>
              </w:rPr>
            </w:pPr>
            <w:bookmarkStart w:id="0" w:name="_GoBack"/>
            <w:r>
              <w:rPr>
                <w:rFonts w:ascii="Arial" w:hAnsi="Arial" w:cs="Arial"/>
                <w:b/>
                <w:sz w:val="22"/>
                <w:szCs w:val="20"/>
                <w:u w:val="single"/>
              </w:rPr>
              <w:t>Pre-Qualification Document</w:t>
            </w:r>
            <w:r w:rsidR="008A0786">
              <w:rPr>
                <w:rFonts w:ascii="Arial" w:hAnsi="Arial" w:cs="Arial"/>
                <w:b/>
                <w:sz w:val="22"/>
                <w:szCs w:val="20"/>
                <w:u w:val="single"/>
              </w:rPr>
              <w:t xml:space="preserve"> </w:t>
            </w:r>
            <w:r>
              <w:rPr>
                <w:rFonts w:ascii="Arial" w:hAnsi="Arial" w:cs="Arial"/>
                <w:b/>
                <w:sz w:val="22"/>
                <w:szCs w:val="20"/>
                <w:u w:val="single"/>
              </w:rPr>
              <w:t xml:space="preserve">- </w:t>
            </w:r>
            <w:r w:rsidR="008A0786">
              <w:rPr>
                <w:rFonts w:ascii="Arial" w:hAnsi="Arial" w:cs="Arial"/>
                <w:b/>
                <w:sz w:val="22"/>
                <w:szCs w:val="20"/>
                <w:u w:val="single"/>
              </w:rPr>
              <w:t>Addendum 00</w:t>
            </w:r>
            <w:r w:rsidR="004509E1">
              <w:rPr>
                <w:rFonts w:ascii="Arial" w:hAnsi="Arial" w:cs="Arial"/>
                <w:b/>
                <w:sz w:val="22"/>
                <w:szCs w:val="20"/>
                <w:u w:val="single"/>
              </w:rPr>
              <w:t>2</w:t>
            </w:r>
          </w:p>
          <w:bookmarkEnd w:id="0"/>
          <w:p w14:paraId="4491C154" w14:textId="118F6F9B" w:rsidR="005D2456" w:rsidRPr="00F43181" w:rsidRDefault="005D2456" w:rsidP="00FE3CFC">
            <w:pPr>
              <w:jc w:val="center"/>
              <w:rPr>
                <w:rFonts w:ascii="Arial" w:hAnsi="Arial" w:cs="Arial"/>
                <w:b/>
                <w:sz w:val="18"/>
                <w:szCs w:val="16"/>
              </w:rPr>
            </w:pPr>
          </w:p>
          <w:p w14:paraId="522683F6" w14:textId="0DE8B192" w:rsidR="00BF3677" w:rsidRPr="00476434" w:rsidRDefault="006E1C7C" w:rsidP="005D2456">
            <w:pPr>
              <w:jc w:val="center"/>
              <w:rPr>
                <w:rFonts w:ascii="Arial" w:hAnsi="Arial" w:cs="Arial"/>
                <w:b/>
                <w:sz w:val="12"/>
                <w:szCs w:val="20"/>
              </w:rPr>
            </w:pPr>
            <w:r w:rsidRPr="006E1C7C">
              <w:rPr>
                <w:rFonts w:ascii="Arial" w:hAnsi="Arial" w:cs="Arial"/>
                <w:b/>
                <w:bCs/>
                <w:sz w:val="20"/>
                <w:szCs w:val="20"/>
              </w:rPr>
              <w:t xml:space="preserve">Development of Diagnostic Imaging Centre at </w:t>
            </w:r>
            <w:r>
              <w:rPr>
                <w:rFonts w:ascii="Arial" w:hAnsi="Arial" w:cs="Arial"/>
                <w:b/>
                <w:bCs/>
                <w:sz w:val="20"/>
                <w:szCs w:val="20"/>
              </w:rPr>
              <w:br/>
            </w:r>
            <w:r w:rsidRPr="006E1C7C">
              <w:rPr>
                <w:rFonts w:ascii="Arial" w:hAnsi="Arial" w:cs="Arial"/>
                <w:b/>
                <w:bCs/>
                <w:sz w:val="20"/>
                <w:szCs w:val="20"/>
              </w:rPr>
              <w:t xml:space="preserve">Ibni Sina Hospital (Kabul) by PPP Using PPP Model </w:t>
            </w:r>
          </w:p>
        </w:tc>
      </w:tr>
    </w:tbl>
    <w:p w14:paraId="5BF83770" w14:textId="77777777" w:rsidR="008A0786" w:rsidRDefault="008A0786"/>
    <w:p w14:paraId="748A595D" w14:textId="77777777" w:rsidR="008A0786" w:rsidRDefault="008A0786"/>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6"/>
      </w:tblGrid>
      <w:tr w:rsidR="008A0786" w:rsidRPr="006F5C17" w14:paraId="3B753E73" w14:textId="77777777" w:rsidTr="008A0786">
        <w:trPr>
          <w:trHeight w:val="284"/>
          <w:jc w:val="center"/>
        </w:trPr>
        <w:tc>
          <w:tcPr>
            <w:tcW w:w="8246" w:type="dxa"/>
            <w:tcBorders>
              <w:top w:val="single" w:sz="12" w:space="0" w:color="404040"/>
              <w:left w:val="single" w:sz="12" w:space="0" w:color="404040"/>
              <w:bottom w:val="single" w:sz="12" w:space="0" w:color="404040"/>
              <w:right w:val="single" w:sz="12" w:space="0" w:color="404040"/>
            </w:tcBorders>
            <w:shd w:val="pct10" w:color="auto" w:fill="auto"/>
            <w:vAlign w:val="center"/>
          </w:tcPr>
          <w:p w14:paraId="5D73B861" w14:textId="2385F345" w:rsidR="008A0786" w:rsidRPr="006F5C17" w:rsidRDefault="008A0786" w:rsidP="008A0786">
            <w:pPr>
              <w:spacing w:before="120" w:after="120"/>
              <w:jc w:val="both"/>
              <w:rPr>
                <w:rFonts w:ascii="Arial" w:hAnsi="Arial" w:cs="Arial"/>
                <w:sz w:val="8"/>
                <w:szCs w:val="20"/>
              </w:rPr>
            </w:pPr>
            <w:r w:rsidRPr="008A0786">
              <w:rPr>
                <w:rFonts w:ascii="Arial" w:hAnsi="Arial" w:cs="Arial"/>
                <w:b/>
                <w:sz w:val="18"/>
              </w:rPr>
              <w:t>NOTICE TO ALL INTERESTED COMPANIES / CONSORTIA</w:t>
            </w:r>
          </w:p>
        </w:tc>
      </w:tr>
      <w:tr w:rsidR="008A0786" w:rsidRPr="00EA5DDE" w14:paraId="09C84714" w14:textId="77777777" w:rsidTr="008A0786">
        <w:trPr>
          <w:trHeight w:val="846"/>
          <w:jc w:val="center"/>
        </w:trPr>
        <w:tc>
          <w:tcPr>
            <w:tcW w:w="8246" w:type="dxa"/>
            <w:tcBorders>
              <w:top w:val="single" w:sz="12" w:space="0" w:color="404040"/>
              <w:left w:val="single" w:sz="12" w:space="0" w:color="404040"/>
              <w:bottom w:val="single" w:sz="12" w:space="0" w:color="404040"/>
              <w:right w:val="single" w:sz="12" w:space="0" w:color="404040"/>
            </w:tcBorders>
          </w:tcPr>
          <w:p w14:paraId="36CDA1E3" w14:textId="65596486" w:rsidR="008A0786" w:rsidRPr="00EA5DDE" w:rsidRDefault="008A0786" w:rsidP="004509E1">
            <w:pPr>
              <w:spacing w:before="120" w:after="120"/>
              <w:jc w:val="both"/>
              <w:rPr>
                <w:rFonts w:ascii="Arial" w:hAnsi="Arial" w:cs="Arial"/>
                <w:color w:val="000000"/>
                <w:kern w:val="24"/>
                <w:sz w:val="18"/>
                <w:szCs w:val="18"/>
              </w:rPr>
            </w:pPr>
            <w:r w:rsidRPr="008A0786">
              <w:rPr>
                <w:rFonts w:ascii="Arial" w:hAnsi="Arial" w:cs="Arial"/>
                <w:sz w:val="18"/>
              </w:rPr>
              <w:t xml:space="preserve">This Addendum is issued to modify the previously issued </w:t>
            </w:r>
            <w:r>
              <w:rPr>
                <w:rFonts w:ascii="Arial" w:hAnsi="Arial" w:cs="Arial"/>
                <w:sz w:val="18"/>
              </w:rPr>
              <w:t>Pre-Qualification Document</w:t>
            </w:r>
            <w:r w:rsidR="004509E1">
              <w:rPr>
                <w:rFonts w:ascii="Arial" w:hAnsi="Arial" w:cs="Arial"/>
                <w:sz w:val="18"/>
              </w:rPr>
              <w:t xml:space="preserve"> and Addendum 001</w:t>
            </w:r>
            <w:r w:rsidRPr="008A0786">
              <w:rPr>
                <w:rFonts w:ascii="Arial" w:hAnsi="Arial" w:cs="Arial"/>
                <w:sz w:val="18"/>
              </w:rPr>
              <w:t xml:space="preserve">. The original </w:t>
            </w:r>
            <w:r>
              <w:rPr>
                <w:rFonts w:ascii="Arial" w:hAnsi="Arial" w:cs="Arial"/>
                <w:sz w:val="18"/>
              </w:rPr>
              <w:t>Pre-Qualification Document</w:t>
            </w:r>
            <w:r w:rsidRPr="008A0786">
              <w:rPr>
                <w:rFonts w:ascii="Arial" w:hAnsi="Arial" w:cs="Arial"/>
                <w:sz w:val="18"/>
              </w:rPr>
              <w:t xml:space="preserve"> remain</w:t>
            </w:r>
            <w:r w:rsidR="00CF5C28">
              <w:rPr>
                <w:rFonts w:ascii="Arial" w:hAnsi="Arial" w:cs="Arial"/>
                <w:sz w:val="18"/>
              </w:rPr>
              <w:t>s</w:t>
            </w:r>
            <w:r w:rsidRPr="008A0786">
              <w:rPr>
                <w:rFonts w:ascii="Arial" w:hAnsi="Arial" w:cs="Arial"/>
                <w:sz w:val="18"/>
              </w:rPr>
              <w:t xml:space="preserve"> in full force and effect, except as modified by </w:t>
            </w:r>
            <w:r w:rsidR="004509E1">
              <w:rPr>
                <w:rFonts w:ascii="Arial" w:hAnsi="Arial" w:cs="Arial"/>
                <w:sz w:val="18"/>
              </w:rPr>
              <w:t>issued Addendum 001 and this Addendum 002</w:t>
            </w:r>
            <w:r w:rsidRPr="008A0786">
              <w:rPr>
                <w:rFonts w:ascii="Arial" w:hAnsi="Arial" w:cs="Arial"/>
                <w:sz w:val="18"/>
              </w:rPr>
              <w:t xml:space="preserve">, which is hereby made part of the </w:t>
            </w:r>
            <w:r>
              <w:rPr>
                <w:rFonts w:ascii="Arial" w:hAnsi="Arial" w:cs="Arial"/>
                <w:sz w:val="18"/>
              </w:rPr>
              <w:t>Pre-Qualification Document</w:t>
            </w:r>
            <w:r w:rsidRPr="008A0786">
              <w:rPr>
                <w:rFonts w:ascii="Arial" w:hAnsi="Arial" w:cs="Arial"/>
                <w:sz w:val="18"/>
              </w:rPr>
              <w:t xml:space="preserve">. Interested </w:t>
            </w:r>
            <w:r w:rsidR="00CF5C28">
              <w:rPr>
                <w:rFonts w:ascii="Arial" w:hAnsi="Arial" w:cs="Arial"/>
                <w:sz w:val="18"/>
              </w:rPr>
              <w:t xml:space="preserve">Applicants </w:t>
            </w:r>
            <w:r w:rsidRPr="008A0786">
              <w:rPr>
                <w:rFonts w:ascii="Arial" w:hAnsi="Arial" w:cs="Arial"/>
                <w:sz w:val="18"/>
              </w:rPr>
              <w:t xml:space="preserve">shall take this Addendum into consideration when preparing and submitting </w:t>
            </w:r>
            <w:r>
              <w:rPr>
                <w:rFonts w:ascii="Arial" w:hAnsi="Arial" w:cs="Arial"/>
                <w:sz w:val="18"/>
              </w:rPr>
              <w:t xml:space="preserve">their </w:t>
            </w:r>
            <w:r w:rsidRPr="008A0786">
              <w:rPr>
                <w:rFonts w:ascii="Arial" w:hAnsi="Arial" w:cs="Arial"/>
                <w:sz w:val="18"/>
              </w:rPr>
              <w:t>Applications.</w:t>
            </w:r>
          </w:p>
        </w:tc>
      </w:tr>
    </w:tbl>
    <w:p w14:paraId="7A934A14" w14:textId="77777777" w:rsidR="008A0786" w:rsidRDefault="008A0786"/>
    <w:p w14:paraId="3A3C6808" w14:textId="77777777" w:rsidR="00E52833" w:rsidRDefault="00E52833"/>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6"/>
      </w:tblGrid>
      <w:tr w:rsidR="008A0786" w:rsidRPr="006F5C17" w14:paraId="22A43E20" w14:textId="77777777" w:rsidTr="00170ED4">
        <w:trPr>
          <w:trHeight w:val="284"/>
          <w:jc w:val="center"/>
        </w:trPr>
        <w:tc>
          <w:tcPr>
            <w:tcW w:w="8246" w:type="dxa"/>
            <w:tcBorders>
              <w:top w:val="single" w:sz="12" w:space="0" w:color="404040"/>
              <w:left w:val="single" w:sz="12" w:space="0" w:color="404040"/>
              <w:bottom w:val="single" w:sz="12" w:space="0" w:color="404040"/>
              <w:right w:val="single" w:sz="12" w:space="0" w:color="404040"/>
            </w:tcBorders>
            <w:shd w:val="pct10" w:color="auto" w:fill="auto"/>
            <w:vAlign w:val="center"/>
          </w:tcPr>
          <w:p w14:paraId="355896F6" w14:textId="6C815C61" w:rsidR="008A0786" w:rsidRPr="006F5C17" w:rsidRDefault="00CF5C28" w:rsidP="008A0786">
            <w:pPr>
              <w:spacing w:before="120" w:after="120"/>
              <w:jc w:val="both"/>
              <w:rPr>
                <w:rFonts w:ascii="Arial" w:hAnsi="Arial" w:cs="Arial"/>
                <w:sz w:val="8"/>
                <w:szCs w:val="20"/>
              </w:rPr>
            </w:pPr>
            <w:r w:rsidRPr="00CF5C28">
              <w:rPr>
                <w:rFonts w:ascii="Arial" w:hAnsi="Arial" w:cs="Arial"/>
                <w:b/>
                <w:sz w:val="18"/>
              </w:rPr>
              <w:t>PREQUALIFI</w:t>
            </w:r>
            <w:r>
              <w:rPr>
                <w:rFonts w:ascii="Arial" w:hAnsi="Arial" w:cs="Arial"/>
                <w:b/>
                <w:sz w:val="18"/>
              </w:rPr>
              <w:t>CATION RESPONSE SUBMISSION DATE</w:t>
            </w:r>
          </w:p>
        </w:tc>
      </w:tr>
      <w:tr w:rsidR="008A0786" w:rsidRPr="00EA5DDE" w14:paraId="4250AD7A" w14:textId="77777777" w:rsidTr="00170ED4">
        <w:trPr>
          <w:trHeight w:val="846"/>
          <w:jc w:val="center"/>
        </w:trPr>
        <w:tc>
          <w:tcPr>
            <w:tcW w:w="8246" w:type="dxa"/>
            <w:tcBorders>
              <w:top w:val="single" w:sz="12" w:space="0" w:color="404040"/>
              <w:left w:val="single" w:sz="12" w:space="0" w:color="404040"/>
              <w:bottom w:val="single" w:sz="12" w:space="0" w:color="404040"/>
              <w:right w:val="single" w:sz="12" w:space="0" w:color="404040"/>
            </w:tcBorders>
          </w:tcPr>
          <w:p w14:paraId="424C4F73" w14:textId="6912E02D" w:rsidR="00CF5C28" w:rsidRDefault="00CF5C28" w:rsidP="00CF5C28">
            <w:pPr>
              <w:spacing w:before="120" w:after="120"/>
              <w:rPr>
                <w:rFonts w:ascii="Arial" w:hAnsi="Arial" w:cs="Arial"/>
                <w:sz w:val="18"/>
              </w:rPr>
            </w:pPr>
            <w:r>
              <w:rPr>
                <w:rFonts w:ascii="Arial" w:hAnsi="Arial" w:cs="Arial"/>
                <w:sz w:val="18"/>
              </w:rPr>
              <w:t>In accordance to Section 1.6 (d) of the Pre-Qualification Document, the submission</w:t>
            </w:r>
            <w:r w:rsidR="008A0786" w:rsidRPr="008A0786">
              <w:rPr>
                <w:rFonts w:ascii="Arial" w:hAnsi="Arial" w:cs="Arial"/>
                <w:sz w:val="18"/>
              </w:rPr>
              <w:t xml:space="preserve"> </w:t>
            </w:r>
            <w:r w:rsidR="00A9202F">
              <w:rPr>
                <w:rFonts w:ascii="Arial" w:hAnsi="Arial" w:cs="Arial"/>
                <w:sz w:val="18"/>
              </w:rPr>
              <w:t xml:space="preserve">deadline date </w:t>
            </w:r>
            <w:r>
              <w:rPr>
                <w:rFonts w:ascii="Arial" w:hAnsi="Arial" w:cs="Arial"/>
                <w:sz w:val="18"/>
              </w:rPr>
              <w:t xml:space="preserve">is hereby </w:t>
            </w:r>
            <w:r w:rsidR="008A0786" w:rsidRPr="008A0786">
              <w:rPr>
                <w:rFonts w:ascii="Arial" w:hAnsi="Arial" w:cs="Arial"/>
                <w:sz w:val="18"/>
              </w:rPr>
              <w:t>changed</w:t>
            </w:r>
            <w:r>
              <w:rPr>
                <w:rFonts w:ascii="Arial" w:hAnsi="Arial" w:cs="Arial"/>
                <w:sz w:val="18"/>
              </w:rPr>
              <w:t xml:space="preserve">. </w:t>
            </w:r>
          </w:p>
          <w:p w14:paraId="11F0148A" w14:textId="69617EE2" w:rsidR="008A0786" w:rsidRPr="00CF5C28" w:rsidRDefault="008A0786" w:rsidP="004509E1">
            <w:pPr>
              <w:spacing w:before="120" w:after="120"/>
              <w:rPr>
                <w:rFonts w:ascii="Arial" w:hAnsi="Arial" w:cs="Arial"/>
                <w:sz w:val="18"/>
              </w:rPr>
            </w:pPr>
            <w:r w:rsidRPr="008A0786">
              <w:rPr>
                <w:rFonts w:ascii="Arial" w:hAnsi="Arial" w:cs="Arial"/>
                <w:sz w:val="18"/>
              </w:rPr>
              <w:t xml:space="preserve">The new </w:t>
            </w:r>
            <w:r w:rsidR="00A9202F" w:rsidRPr="00A9202F">
              <w:rPr>
                <w:rFonts w:ascii="Arial" w:hAnsi="Arial" w:cs="Arial"/>
                <w:sz w:val="18"/>
              </w:rPr>
              <w:t xml:space="preserve">Prequalification Response Submission Date </w:t>
            </w:r>
            <w:r w:rsidR="00CF5C28">
              <w:rPr>
                <w:rFonts w:ascii="Arial" w:hAnsi="Arial" w:cs="Arial"/>
                <w:sz w:val="18"/>
              </w:rPr>
              <w:t xml:space="preserve">is </w:t>
            </w:r>
            <w:r w:rsidR="004509E1">
              <w:rPr>
                <w:rFonts w:ascii="Arial" w:hAnsi="Arial" w:cs="Arial"/>
                <w:sz w:val="18"/>
              </w:rPr>
              <w:t xml:space="preserve">7th December </w:t>
            </w:r>
            <w:r w:rsidRPr="008A0786">
              <w:rPr>
                <w:rFonts w:ascii="Arial" w:hAnsi="Arial" w:cs="Arial"/>
                <w:sz w:val="18"/>
              </w:rPr>
              <w:t>2019.</w:t>
            </w:r>
          </w:p>
        </w:tc>
      </w:tr>
    </w:tbl>
    <w:p w14:paraId="44CF5CCA" w14:textId="4E3E6369" w:rsidR="008A0786" w:rsidRDefault="008A0786"/>
    <w:p w14:paraId="23595683" w14:textId="77777777" w:rsidR="008A0786" w:rsidRDefault="008A0786"/>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6"/>
      </w:tblGrid>
      <w:tr w:rsidR="00A9202F" w:rsidRPr="006F5C17" w14:paraId="5A524E6B" w14:textId="77777777" w:rsidTr="00170ED4">
        <w:trPr>
          <w:trHeight w:val="284"/>
          <w:jc w:val="center"/>
        </w:trPr>
        <w:tc>
          <w:tcPr>
            <w:tcW w:w="8246" w:type="dxa"/>
            <w:tcBorders>
              <w:top w:val="single" w:sz="12" w:space="0" w:color="404040"/>
              <w:left w:val="single" w:sz="12" w:space="0" w:color="404040"/>
              <w:bottom w:val="single" w:sz="12" w:space="0" w:color="404040"/>
              <w:right w:val="single" w:sz="12" w:space="0" w:color="404040"/>
            </w:tcBorders>
            <w:shd w:val="pct10" w:color="auto" w:fill="auto"/>
            <w:vAlign w:val="center"/>
          </w:tcPr>
          <w:p w14:paraId="42052467" w14:textId="5C4DA640" w:rsidR="00A9202F" w:rsidRPr="006F5C17" w:rsidRDefault="004E0117" w:rsidP="004E0117">
            <w:pPr>
              <w:spacing w:before="120" w:after="120"/>
              <w:jc w:val="both"/>
              <w:rPr>
                <w:rFonts w:ascii="Arial" w:hAnsi="Arial" w:cs="Arial"/>
                <w:sz w:val="8"/>
                <w:szCs w:val="20"/>
              </w:rPr>
            </w:pPr>
            <w:r>
              <w:rPr>
                <w:rFonts w:ascii="Arial" w:hAnsi="Arial" w:cs="Arial"/>
                <w:b/>
                <w:sz w:val="18"/>
              </w:rPr>
              <w:t>1.0</w:t>
            </w:r>
            <w:r>
              <w:rPr>
                <w:rFonts w:ascii="Arial" w:hAnsi="Arial" w:cs="Arial"/>
                <w:b/>
                <w:sz w:val="18"/>
              </w:rPr>
              <w:tab/>
              <w:t>PRE-QUALIFICATION DOCUMENT</w:t>
            </w:r>
            <w:r w:rsidR="004509E1">
              <w:rPr>
                <w:rFonts w:ascii="Arial" w:hAnsi="Arial" w:cs="Arial"/>
                <w:b/>
                <w:sz w:val="18"/>
              </w:rPr>
              <w:t xml:space="preserve"> AND ADDENDUM 001</w:t>
            </w:r>
          </w:p>
        </w:tc>
      </w:tr>
    </w:tbl>
    <w:p w14:paraId="3C657AFE" w14:textId="77777777" w:rsidR="00B17196" w:rsidRPr="00B17196" w:rsidRDefault="00B17196">
      <w:pPr>
        <w:rPr>
          <w:sz w:val="2"/>
        </w:rPr>
      </w:pPr>
    </w:p>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6"/>
        <w:gridCol w:w="1678"/>
        <w:gridCol w:w="5942"/>
      </w:tblGrid>
      <w:tr w:rsidR="00A9202F" w:rsidRPr="00EA5DDE" w14:paraId="5B0495BD" w14:textId="2BC20B8E" w:rsidTr="004509E1">
        <w:trPr>
          <w:cantSplit/>
          <w:trHeight w:val="20"/>
          <w:tblHeader/>
          <w:jc w:val="center"/>
        </w:trPr>
        <w:tc>
          <w:tcPr>
            <w:tcW w:w="626" w:type="dxa"/>
            <w:tcBorders>
              <w:top w:val="single" w:sz="12" w:space="0" w:color="404040"/>
              <w:left w:val="single" w:sz="12" w:space="0" w:color="404040"/>
              <w:bottom w:val="single" w:sz="12" w:space="0" w:color="404040"/>
              <w:right w:val="single" w:sz="12" w:space="0" w:color="404040"/>
            </w:tcBorders>
          </w:tcPr>
          <w:p w14:paraId="23219958" w14:textId="1F2B4B5C" w:rsidR="00A9202F" w:rsidRPr="00CF5C28" w:rsidRDefault="00A9202F" w:rsidP="00170ED4">
            <w:pPr>
              <w:spacing w:before="120" w:after="120"/>
              <w:rPr>
                <w:rFonts w:ascii="Arial" w:hAnsi="Arial" w:cs="Arial"/>
                <w:sz w:val="18"/>
              </w:rPr>
            </w:pPr>
            <w:r>
              <w:rPr>
                <w:rFonts w:ascii="Arial" w:hAnsi="Arial" w:cs="Arial"/>
                <w:sz w:val="18"/>
              </w:rPr>
              <w:t>Item</w:t>
            </w:r>
          </w:p>
        </w:tc>
        <w:tc>
          <w:tcPr>
            <w:tcW w:w="1678" w:type="dxa"/>
            <w:tcBorders>
              <w:top w:val="single" w:sz="12" w:space="0" w:color="404040"/>
              <w:left w:val="single" w:sz="12" w:space="0" w:color="404040"/>
              <w:bottom w:val="single" w:sz="12" w:space="0" w:color="404040"/>
              <w:right w:val="single" w:sz="12" w:space="0" w:color="404040"/>
            </w:tcBorders>
          </w:tcPr>
          <w:p w14:paraId="51DA6E96" w14:textId="5AF6D419" w:rsidR="00A9202F" w:rsidRPr="00CF5C28" w:rsidRDefault="00A9202F" w:rsidP="00170ED4">
            <w:pPr>
              <w:spacing w:before="120" w:after="120"/>
              <w:rPr>
                <w:rFonts w:ascii="Arial" w:hAnsi="Arial" w:cs="Arial"/>
                <w:sz w:val="18"/>
              </w:rPr>
            </w:pPr>
            <w:r>
              <w:rPr>
                <w:rFonts w:ascii="Arial" w:hAnsi="Arial" w:cs="Arial"/>
                <w:sz w:val="18"/>
              </w:rPr>
              <w:t>Section</w:t>
            </w:r>
          </w:p>
        </w:tc>
        <w:tc>
          <w:tcPr>
            <w:tcW w:w="5942" w:type="dxa"/>
            <w:tcBorders>
              <w:top w:val="single" w:sz="12" w:space="0" w:color="404040"/>
              <w:left w:val="single" w:sz="12" w:space="0" w:color="404040"/>
              <w:bottom w:val="single" w:sz="12" w:space="0" w:color="404040"/>
              <w:right w:val="single" w:sz="12" w:space="0" w:color="404040"/>
            </w:tcBorders>
          </w:tcPr>
          <w:p w14:paraId="4E421B7B" w14:textId="3BB87D25" w:rsidR="00A9202F" w:rsidRPr="00CF5C28" w:rsidRDefault="00A9202F" w:rsidP="00170ED4">
            <w:pPr>
              <w:spacing w:before="120" w:after="120"/>
              <w:rPr>
                <w:rFonts w:ascii="Arial" w:hAnsi="Arial" w:cs="Arial"/>
                <w:sz w:val="18"/>
              </w:rPr>
            </w:pPr>
            <w:r>
              <w:rPr>
                <w:rFonts w:ascii="Arial" w:hAnsi="Arial" w:cs="Arial"/>
                <w:sz w:val="18"/>
              </w:rPr>
              <w:t>Description of Change</w:t>
            </w:r>
          </w:p>
        </w:tc>
      </w:tr>
      <w:tr w:rsidR="00A9202F" w:rsidRPr="00EA5DDE" w14:paraId="42E1251C" w14:textId="6D2285D5" w:rsidTr="004509E1">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1DDD03A2" w14:textId="30C59723" w:rsidR="00A9202F" w:rsidRDefault="00AA26EE" w:rsidP="00170ED4">
            <w:pPr>
              <w:spacing w:before="120" w:after="120"/>
              <w:rPr>
                <w:rFonts w:ascii="Arial" w:hAnsi="Arial" w:cs="Arial"/>
                <w:sz w:val="18"/>
              </w:rPr>
            </w:pPr>
            <w:r>
              <w:rPr>
                <w:rFonts w:ascii="Arial" w:hAnsi="Arial" w:cs="Arial"/>
                <w:sz w:val="18"/>
              </w:rPr>
              <w:t>1</w:t>
            </w:r>
          </w:p>
        </w:tc>
        <w:tc>
          <w:tcPr>
            <w:tcW w:w="1678" w:type="dxa"/>
            <w:tcBorders>
              <w:top w:val="single" w:sz="12" w:space="0" w:color="404040"/>
              <w:left w:val="single" w:sz="12" w:space="0" w:color="404040"/>
              <w:bottom w:val="single" w:sz="12" w:space="0" w:color="404040"/>
              <w:right w:val="single" w:sz="12" w:space="0" w:color="404040"/>
            </w:tcBorders>
          </w:tcPr>
          <w:p w14:paraId="36188665" w14:textId="77777777" w:rsidR="00E73090" w:rsidRDefault="008043C4" w:rsidP="008043C4">
            <w:pPr>
              <w:spacing w:before="120" w:after="120"/>
              <w:rPr>
                <w:rFonts w:ascii="Arial" w:hAnsi="Arial" w:cs="Arial"/>
                <w:sz w:val="18"/>
              </w:rPr>
            </w:pPr>
            <w:r>
              <w:rPr>
                <w:rFonts w:ascii="Arial" w:hAnsi="Arial" w:cs="Arial"/>
                <w:sz w:val="18"/>
              </w:rPr>
              <w:t xml:space="preserve">Part B, </w:t>
            </w:r>
            <w:r w:rsidR="004E0117">
              <w:rPr>
                <w:rFonts w:ascii="Arial" w:hAnsi="Arial" w:cs="Arial"/>
                <w:sz w:val="18"/>
              </w:rPr>
              <w:t>Section 1.5 (b)</w:t>
            </w:r>
            <w:r>
              <w:rPr>
                <w:rFonts w:ascii="Arial" w:hAnsi="Arial" w:cs="Arial"/>
                <w:sz w:val="18"/>
              </w:rPr>
              <w:t xml:space="preserve"> </w:t>
            </w:r>
            <w:r w:rsidR="00E73090" w:rsidRPr="00E73090">
              <w:rPr>
                <w:rFonts w:ascii="Arial" w:hAnsi="Arial" w:cs="Arial"/>
                <w:sz w:val="18"/>
              </w:rPr>
              <w:t xml:space="preserve">Prequalification </w:t>
            </w:r>
            <w:r w:rsidR="004509E1">
              <w:rPr>
                <w:rFonts w:ascii="Arial" w:hAnsi="Arial" w:cs="Arial"/>
                <w:sz w:val="18"/>
              </w:rPr>
              <w:t>Response Submission Date</w:t>
            </w:r>
          </w:p>
          <w:p w14:paraId="415C6295" w14:textId="2D32EA36" w:rsidR="004509E1" w:rsidRDefault="004509E1" w:rsidP="008043C4">
            <w:pPr>
              <w:spacing w:before="120" w:after="120"/>
              <w:rPr>
                <w:rFonts w:ascii="Arial" w:hAnsi="Arial" w:cs="Arial"/>
                <w:sz w:val="18"/>
              </w:rPr>
            </w:pPr>
            <w:r>
              <w:rPr>
                <w:rFonts w:ascii="Arial" w:hAnsi="Arial" w:cs="Arial"/>
                <w:sz w:val="18"/>
              </w:rPr>
              <w:t>Addendum 001 Section 1.0 Item 1</w:t>
            </w:r>
          </w:p>
        </w:tc>
        <w:tc>
          <w:tcPr>
            <w:tcW w:w="5942" w:type="dxa"/>
            <w:tcBorders>
              <w:top w:val="single" w:sz="12" w:space="0" w:color="404040"/>
              <w:left w:val="single" w:sz="12" w:space="0" w:color="404040"/>
              <w:bottom w:val="single" w:sz="12" w:space="0" w:color="404040"/>
              <w:right w:val="single" w:sz="12" w:space="0" w:color="404040"/>
            </w:tcBorders>
          </w:tcPr>
          <w:p w14:paraId="5DA56646" w14:textId="44FBAA14" w:rsidR="00A9202F" w:rsidRDefault="00E73090" w:rsidP="00170ED4">
            <w:pPr>
              <w:spacing w:before="120" w:after="120"/>
              <w:rPr>
                <w:rFonts w:ascii="Arial" w:hAnsi="Arial" w:cs="Arial"/>
                <w:b/>
                <w:i/>
                <w:sz w:val="18"/>
              </w:rPr>
            </w:pPr>
            <w:r w:rsidRPr="008043C4">
              <w:rPr>
                <w:rFonts w:ascii="Arial" w:hAnsi="Arial" w:cs="Arial"/>
                <w:sz w:val="18"/>
                <w:u w:val="single"/>
              </w:rPr>
              <w:t>Delete</w:t>
            </w:r>
            <w:r>
              <w:rPr>
                <w:rFonts w:ascii="Arial" w:hAnsi="Arial" w:cs="Arial"/>
                <w:sz w:val="18"/>
              </w:rPr>
              <w:t xml:space="preserve"> </w:t>
            </w:r>
            <w:r w:rsidR="004509E1">
              <w:rPr>
                <w:rFonts w:ascii="Arial" w:hAnsi="Arial" w:cs="Arial"/>
                <w:b/>
                <w:i/>
                <w:sz w:val="18"/>
              </w:rPr>
              <w:t>16th</w:t>
            </w:r>
            <w:r w:rsidR="004509E1" w:rsidRPr="00E73090">
              <w:rPr>
                <w:rFonts w:ascii="Arial" w:hAnsi="Arial" w:cs="Arial"/>
                <w:b/>
                <w:i/>
                <w:sz w:val="18"/>
              </w:rPr>
              <w:t xml:space="preserve"> </w:t>
            </w:r>
            <w:r w:rsidR="004509E1">
              <w:rPr>
                <w:rFonts w:ascii="Arial" w:hAnsi="Arial" w:cs="Arial"/>
                <w:b/>
                <w:i/>
                <w:sz w:val="18"/>
              </w:rPr>
              <w:t xml:space="preserve">November </w:t>
            </w:r>
            <w:r w:rsidR="004509E1" w:rsidRPr="00E73090">
              <w:rPr>
                <w:rFonts w:ascii="Arial" w:hAnsi="Arial" w:cs="Arial"/>
                <w:b/>
                <w:i/>
                <w:sz w:val="18"/>
              </w:rPr>
              <w:t>2019</w:t>
            </w:r>
          </w:p>
          <w:p w14:paraId="6075237B" w14:textId="254F533A" w:rsidR="00E73090" w:rsidRPr="00E73090" w:rsidRDefault="00E73090" w:rsidP="004509E1">
            <w:pPr>
              <w:spacing w:before="240" w:after="120"/>
              <w:rPr>
                <w:rFonts w:ascii="Arial" w:hAnsi="Arial" w:cs="Arial"/>
                <w:i/>
                <w:sz w:val="18"/>
              </w:rPr>
            </w:pPr>
            <w:r w:rsidRPr="008043C4">
              <w:rPr>
                <w:rFonts w:ascii="Arial" w:hAnsi="Arial" w:cs="Arial"/>
                <w:sz w:val="18"/>
                <w:u w:val="single"/>
              </w:rPr>
              <w:t>Replace with</w:t>
            </w:r>
            <w:r w:rsidRPr="008043C4">
              <w:rPr>
                <w:rFonts w:ascii="Arial" w:hAnsi="Arial" w:cs="Arial"/>
                <w:sz w:val="18"/>
              </w:rPr>
              <w:t xml:space="preserve"> </w:t>
            </w:r>
            <w:r w:rsidR="004509E1">
              <w:rPr>
                <w:rFonts w:ascii="Arial" w:hAnsi="Arial" w:cs="Arial"/>
                <w:b/>
                <w:i/>
                <w:sz w:val="18"/>
              </w:rPr>
              <w:t>7th</w:t>
            </w:r>
            <w:r w:rsidRPr="00E73090">
              <w:rPr>
                <w:rFonts w:ascii="Arial" w:hAnsi="Arial" w:cs="Arial"/>
                <w:b/>
                <w:i/>
                <w:sz w:val="18"/>
              </w:rPr>
              <w:t xml:space="preserve"> </w:t>
            </w:r>
            <w:r w:rsidR="004509E1">
              <w:rPr>
                <w:rFonts w:ascii="Arial" w:hAnsi="Arial" w:cs="Arial"/>
                <w:b/>
                <w:i/>
                <w:sz w:val="18"/>
              </w:rPr>
              <w:t xml:space="preserve">December </w:t>
            </w:r>
            <w:r w:rsidRPr="00E73090">
              <w:rPr>
                <w:rFonts w:ascii="Arial" w:hAnsi="Arial" w:cs="Arial"/>
                <w:b/>
                <w:i/>
                <w:sz w:val="18"/>
              </w:rPr>
              <w:t>2019</w:t>
            </w:r>
          </w:p>
        </w:tc>
      </w:tr>
      <w:tr w:rsidR="00A9202F" w:rsidRPr="00EA5DDE" w14:paraId="190AE7C6" w14:textId="06D9C92A" w:rsidTr="004509E1">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4C9F5EF6" w14:textId="7F4DED12" w:rsidR="00A9202F" w:rsidRDefault="00AA26EE" w:rsidP="00170ED4">
            <w:pPr>
              <w:spacing w:before="120" w:after="120"/>
              <w:rPr>
                <w:rFonts w:ascii="Arial" w:hAnsi="Arial" w:cs="Arial"/>
                <w:sz w:val="18"/>
              </w:rPr>
            </w:pPr>
            <w:r>
              <w:rPr>
                <w:rFonts w:ascii="Arial" w:hAnsi="Arial" w:cs="Arial"/>
                <w:sz w:val="18"/>
              </w:rPr>
              <w:t>2</w:t>
            </w:r>
          </w:p>
        </w:tc>
        <w:tc>
          <w:tcPr>
            <w:tcW w:w="1678" w:type="dxa"/>
            <w:tcBorders>
              <w:top w:val="single" w:sz="12" w:space="0" w:color="404040"/>
              <w:left w:val="single" w:sz="12" w:space="0" w:color="404040"/>
              <w:bottom w:val="single" w:sz="12" w:space="0" w:color="404040"/>
              <w:right w:val="single" w:sz="12" w:space="0" w:color="404040"/>
            </w:tcBorders>
          </w:tcPr>
          <w:p w14:paraId="48D93606" w14:textId="77777777" w:rsidR="00A9202F" w:rsidRDefault="008043C4" w:rsidP="00170ED4">
            <w:pPr>
              <w:spacing w:before="120" w:after="120"/>
              <w:rPr>
                <w:rFonts w:ascii="Arial" w:hAnsi="Arial" w:cs="Arial"/>
                <w:sz w:val="18"/>
              </w:rPr>
            </w:pPr>
            <w:r>
              <w:rPr>
                <w:rFonts w:ascii="Arial" w:hAnsi="Arial" w:cs="Arial"/>
                <w:sz w:val="18"/>
              </w:rPr>
              <w:t>Part C, Section 6 Submission of Prequalification Responses</w:t>
            </w:r>
          </w:p>
          <w:p w14:paraId="339D6C50" w14:textId="77777777" w:rsidR="008043C4" w:rsidRDefault="008043C4" w:rsidP="00170ED4">
            <w:pPr>
              <w:spacing w:before="120" w:after="120"/>
              <w:rPr>
                <w:rFonts w:ascii="Arial" w:hAnsi="Arial" w:cs="Arial"/>
                <w:sz w:val="18"/>
              </w:rPr>
            </w:pPr>
            <w:r>
              <w:rPr>
                <w:rFonts w:ascii="Arial" w:hAnsi="Arial" w:cs="Arial"/>
                <w:sz w:val="18"/>
              </w:rPr>
              <w:t>Timing of Submission</w:t>
            </w:r>
          </w:p>
          <w:p w14:paraId="4BC89BD9" w14:textId="3951159A" w:rsidR="004509E1" w:rsidRDefault="004509E1" w:rsidP="00170ED4">
            <w:pPr>
              <w:spacing w:before="120" w:after="120"/>
              <w:rPr>
                <w:rFonts w:ascii="Arial" w:hAnsi="Arial" w:cs="Arial"/>
                <w:sz w:val="18"/>
              </w:rPr>
            </w:pPr>
            <w:r>
              <w:rPr>
                <w:rFonts w:ascii="Arial" w:hAnsi="Arial" w:cs="Arial"/>
                <w:sz w:val="18"/>
              </w:rPr>
              <w:t>Addendum 001 Section 1.0 Item 1</w:t>
            </w:r>
          </w:p>
        </w:tc>
        <w:tc>
          <w:tcPr>
            <w:tcW w:w="5942" w:type="dxa"/>
            <w:tcBorders>
              <w:top w:val="single" w:sz="12" w:space="0" w:color="404040"/>
              <w:left w:val="single" w:sz="12" w:space="0" w:color="404040"/>
              <w:bottom w:val="single" w:sz="12" w:space="0" w:color="404040"/>
              <w:right w:val="single" w:sz="12" w:space="0" w:color="404040"/>
            </w:tcBorders>
          </w:tcPr>
          <w:p w14:paraId="6804E8EB" w14:textId="7120D771" w:rsidR="00A9202F" w:rsidRDefault="008043C4" w:rsidP="00170ED4">
            <w:pPr>
              <w:spacing w:before="120" w:after="120"/>
              <w:rPr>
                <w:rFonts w:ascii="Arial" w:hAnsi="Arial" w:cs="Arial"/>
                <w:b/>
                <w:i/>
                <w:sz w:val="18"/>
              </w:rPr>
            </w:pPr>
            <w:r w:rsidRPr="008043C4">
              <w:rPr>
                <w:rFonts w:ascii="Arial" w:hAnsi="Arial" w:cs="Arial"/>
                <w:sz w:val="18"/>
                <w:u w:val="single"/>
              </w:rPr>
              <w:t>Delete</w:t>
            </w:r>
            <w:r w:rsidRPr="008043C4">
              <w:rPr>
                <w:rFonts w:ascii="Arial" w:hAnsi="Arial" w:cs="Arial"/>
                <w:i/>
                <w:sz w:val="18"/>
              </w:rPr>
              <w:t xml:space="preserve"> </w:t>
            </w:r>
            <w:r w:rsidR="006E1C7C">
              <w:rPr>
                <w:rFonts w:ascii="Arial" w:hAnsi="Arial" w:cs="Arial"/>
                <w:b/>
                <w:i/>
                <w:sz w:val="18"/>
              </w:rPr>
              <w:t xml:space="preserve">2.00 pm on </w:t>
            </w:r>
            <w:r w:rsidR="004509E1">
              <w:rPr>
                <w:rFonts w:ascii="Arial" w:hAnsi="Arial" w:cs="Arial"/>
                <w:b/>
                <w:i/>
                <w:sz w:val="18"/>
              </w:rPr>
              <w:t>16</w:t>
            </w:r>
            <w:r w:rsidR="004509E1" w:rsidRPr="008043C4">
              <w:rPr>
                <w:rFonts w:ascii="Arial" w:hAnsi="Arial" w:cs="Arial"/>
                <w:b/>
                <w:i/>
                <w:sz w:val="18"/>
              </w:rPr>
              <w:t xml:space="preserve">th </w:t>
            </w:r>
            <w:r w:rsidR="004509E1">
              <w:rPr>
                <w:rFonts w:ascii="Arial" w:hAnsi="Arial" w:cs="Arial"/>
                <w:b/>
                <w:i/>
                <w:sz w:val="18"/>
              </w:rPr>
              <w:t xml:space="preserve">November </w:t>
            </w:r>
            <w:r w:rsidR="004509E1" w:rsidRPr="008043C4">
              <w:rPr>
                <w:rFonts w:ascii="Arial" w:hAnsi="Arial" w:cs="Arial"/>
                <w:b/>
                <w:i/>
                <w:sz w:val="18"/>
              </w:rPr>
              <w:t>2019 AFT</w:t>
            </w:r>
          </w:p>
          <w:p w14:paraId="591CE4EB" w14:textId="1994FE87" w:rsidR="008043C4" w:rsidRDefault="008043C4" w:rsidP="00B17196">
            <w:pPr>
              <w:spacing w:before="240" w:after="120"/>
              <w:rPr>
                <w:rFonts w:ascii="Arial" w:hAnsi="Arial" w:cs="Arial"/>
                <w:b/>
                <w:i/>
                <w:sz w:val="18"/>
              </w:rPr>
            </w:pPr>
            <w:r w:rsidRPr="008043C4">
              <w:rPr>
                <w:rFonts w:ascii="Arial" w:hAnsi="Arial" w:cs="Arial"/>
                <w:sz w:val="18"/>
                <w:u w:val="single"/>
              </w:rPr>
              <w:t>Replace with</w:t>
            </w:r>
            <w:r>
              <w:rPr>
                <w:rFonts w:ascii="Arial" w:hAnsi="Arial" w:cs="Arial"/>
                <w:i/>
                <w:sz w:val="18"/>
              </w:rPr>
              <w:t xml:space="preserve"> </w:t>
            </w:r>
            <w:r w:rsidRPr="008043C4">
              <w:rPr>
                <w:rFonts w:ascii="Arial" w:hAnsi="Arial" w:cs="Arial"/>
                <w:b/>
                <w:i/>
                <w:sz w:val="18"/>
              </w:rPr>
              <w:t xml:space="preserve">2.00 pm on </w:t>
            </w:r>
            <w:r w:rsidR="004509E1">
              <w:rPr>
                <w:rFonts w:ascii="Arial" w:hAnsi="Arial" w:cs="Arial"/>
                <w:b/>
                <w:i/>
                <w:sz w:val="18"/>
              </w:rPr>
              <w:t>7th</w:t>
            </w:r>
            <w:r w:rsidRPr="008043C4">
              <w:rPr>
                <w:rFonts w:ascii="Arial" w:hAnsi="Arial" w:cs="Arial"/>
                <w:b/>
                <w:i/>
                <w:sz w:val="18"/>
              </w:rPr>
              <w:t xml:space="preserve"> </w:t>
            </w:r>
            <w:r w:rsidR="004509E1">
              <w:rPr>
                <w:rFonts w:ascii="Arial" w:hAnsi="Arial" w:cs="Arial"/>
                <w:b/>
                <w:i/>
                <w:sz w:val="18"/>
              </w:rPr>
              <w:t xml:space="preserve">December </w:t>
            </w:r>
            <w:r w:rsidRPr="008043C4">
              <w:rPr>
                <w:rFonts w:ascii="Arial" w:hAnsi="Arial" w:cs="Arial"/>
                <w:b/>
                <w:i/>
                <w:sz w:val="18"/>
              </w:rPr>
              <w:t>2019 AFT</w:t>
            </w:r>
          </w:p>
          <w:p w14:paraId="6C06F8F1" w14:textId="1F6880D9" w:rsidR="008043C4" w:rsidRPr="008043C4" w:rsidRDefault="008043C4" w:rsidP="00170ED4">
            <w:pPr>
              <w:spacing w:before="120" w:after="120"/>
              <w:rPr>
                <w:rFonts w:ascii="Arial" w:hAnsi="Arial" w:cs="Arial"/>
                <w:i/>
                <w:sz w:val="18"/>
              </w:rPr>
            </w:pPr>
          </w:p>
        </w:tc>
      </w:tr>
      <w:tr w:rsidR="00BA0917" w:rsidRPr="00EA5DDE" w14:paraId="2D5F7A9A" w14:textId="77777777" w:rsidTr="0036456D">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399243B2" w14:textId="77777777" w:rsidR="00BA0917" w:rsidRDefault="00BA0917" w:rsidP="0036456D">
            <w:pPr>
              <w:spacing w:before="120" w:after="120"/>
              <w:rPr>
                <w:rFonts w:ascii="Arial" w:hAnsi="Arial" w:cs="Arial"/>
                <w:sz w:val="18"/>
              </w:rPr>
            </w:pPr>
            <w:r>
              <w:rPr>
                <w:rFonts w:ascii="Arial" w:hAnsi="Arial" w:cs="Arial"/>
                <w:sz w:val="18"/>
              </w:rPr>
              <w:lastRenderedPageBreak/>
              <w:t>3</w:t>
            </w:r>
          </w:p>
        </w:tc>
        <w:tc>
          <w:tcPr>
            <w:tcW w:w="1678" w:type="dxa"/>
            <w:tcBorders>
              <w:top w:val="single" w:sz="12" w:space="0" w:color="404040"/>
              <w:left w:val="single" w:sz="12" w:space="0" w:color="404040"/>
              <w:bottom w:val="single" w:sz="12" w:space="0" w:color="404040"/>
              <w:right w:val="single" w:sz="12" w:space="0" w:color="404040"/>
            </w:tcBorders>
          </w:tcPr>
          <w:p w14:paraId="3B3BDF9A" w14:textId="77777777" w:rsidR="00BA0917" w:rsidRDefault="00BA0917" w:rsidP="0036456D">
            <w:pPr>
              <w:spacing w:before="120" w:after="120"/>
              <w:rPr>
                <w:rFonts w:ascii="Arial" w:hAnsi="Arial" w:cs="Arial"/>
                <w:sz w:val="18"/>
              </w:rPr>
            </w:pPr>
            <w:r>
              <w:rPr>
                <w:rFonts w:ascii="Arial" w:hAnsi="Arial" w:cs="Arial"/>
                <w:sz w:val="18"/>
              </w:rPr>
              <w:t xml:space="preserve">Part E, Section 10.2 </w:t>
            </w:r>
            <w:r w:rsidRPr="008043C4">
              <w:rPr>
                <w:rFonts w:ascii="Arial" w:hAnsi="Arial" w:cs="Arial"/>
                <w:sz w:val="18"/>
              </w:rPr>
              <w:t>Financial Pre-qualification Requirements</w:t>
            </w:r>
          </w:p>
          <w:p w14:paraId="02FDEBEB" w14:textId="77777777" w:rsidR="00BA0917" w:rsidRDefault="00BA0917" w:rsidP="0036456D">
            <w:pPr>
              <w:spacing w:before="120" w:after="120"/>
              <w:rPr>
                <w:rFonts w:ascii="Arial" w:hAnsi="Arial" w:cs="Arial"/>
                <w:sz w:val="18"/>
              </w:rPr>
            </w:pPr>
            <w:r>
              <w:rPr>
                <w:rFonts w:ascii="Arial" w:hAnsi="Arial" w:cs="Arial"/>
                <w:sz w:val="18"/>
              </w:rPr>
              <w:t>Addendum 001 Section 1.0 Item 3</w:t>
            </w:r>
          </w:p>
        </w:tc>
        <w:tc>
          <w:tcPr>
            <w:tcW w:w="5942" w:type="dxa"/>
            <w:tcBorders>
              <w:top w:val="single" w:sz="12" w:space="0" w:color="404040"/>
              <w:left w:val="single" w:sz="12" w:space="0" w:color="404040"/>
              <w:bottom w:val="single" w:sz="12" w:space="0" w:color="404040"/>
              <w:right w:val="single" w:sz="12" w:space="0" w:color="404040"/>
            </w:tcBorders>
          </w:tcPr>
          <w:p w14:paraId="62504919" w14:textId="77777777" w:rsidR="00BA0917" w:rsidRPr="00AA26EE" w:rsidRDefault="00BA0917" w:rsidP="0036456D">
            <w:pPr>
              <w:spacing w:before="120" w:after="120"/>
              <w:rPr>
                <w:rFonts w:ascii="Arial" w:hAnsi="Arial" w:cs="Arial"/>
                <w:sz w:val="18"/>
              </w:rPr>
            </w:pPr>
            <w:r w:rsidRPr="00727F04">
              <w:rPr>
                <w:rFonts w:ascii="Arial" w:hAnsi="Arial" w:cs="Arial"/>
                <w:sz w:val="18"/>
              </w:rPr>
              <w:t>10.2.1</w:t>
            </w:r>
            <w:r w:rsidRPr="00727F04">
              <w:rPr>
                <w:rFonts w:ascii="Arial" w:hAnsi="Arial" w:cs="Arial"/>
                <w:sz w:val="18"/>
              </w:rPr>
              <w:tab/>
              <w:t>Financial Pre-qualification Requirements</w:t>
            </w:r>
          </w:p>
          <w:p w14:paraId="3D111CCD" w14:textId="77777777" w:rsidR="00BA0917" w:rsidRDefault="00BA0917" w:rsidP="0036456D">
            <w:pPr>
              <w:spacing w:before="120" w:after="120"/>
              <w:rPr>
                <w:rFonts w:ascii="Arial" w:hAnsi="Arial" w:cs="Arial"/>
                <w:b/>
                <w:i/>
                <w:sz w:val="18"/>
              </w:rPr>
            </w:pPr>
            <w:r>
              <w:rPr>
                <w:rFonts w:ascii="Arial" w:hAnsi="Arial" w:cs="Arial"/>
                <w:sz w:val="18"/>
                <w:u w:val="single"/>
              </w:rPr>
              <w:t xml:space="preserve">Already </w:t>
            </w:r>
            <w:r w:rsidRPr="00B17196">
              <w:rPr>
                <w:rFonts w:ascii="Arial" w:hAnsi="Arial" w:cs="Arial"/>
                <w:sz w:val="18"/>
                <w:u w:val="single"/>
              </w:rPr>
              <w:t>Delete</w:t>
            </w:r>
            <w:r>
              <w:rPr>
                <w:rFonts w:ascii="Arial" w:hAnsi="Arial" w:cs="Arial"/>
                <w:sz w:val="18"/>
                <w:u w:val="single"/>
              </w:rPr>
              <w:t>d from Pre-Qualification Document</w:t>
            </w:r>
            <w:r w:rsidRPr="00B17196">
              <w:rPr>
                <w:rFonts w:ascii="Arial" w:hAnsi="Arial" w:cs="Arial"/>
                <w:sz w:val="18"/>
              </w:rPr>
              <w:t xml:space="preserve"> </w:t>
            </w:r>
            <w:r>
              <w:rPr>
                <w:rFonts w:ascii="Arial" w:hAnsi="Arial" w:cs="Arial"/>
                <w:i/>
                <w:sz w:val="18"/>
              </w:rPr>
              <w:t xml:space="preserve">(a) </w:t>
            </w:r>
            <w:r w:rsidRPr="001A6F0C">
              <w:rPr>
                <w:rFonts w:ascii="Arial" w:hAnsi="Arial" w:cs="Arial"/>
                <w:i/>
                <w:sz w:val="18"/>
              </w:rPr>
              <w:t>the Applicant/Financial Nominee must have had a net worth (being the total amount of all assets minus all liabilities, as stated in the audited balance sheet) of at least USD 2 million (Two million US Dollars) (or its equivalent in another currency) at the end of each of the most recent 3 (three) full financial years falling prior to the Prequalification Response Submission Date, as evidenced by certified copies</w:t>
            </w:r>
            <w:r>
              <w:rPr>
                <w:rFonts w:ascii="Arial" w:hAnsi="Arial" w:cs="Arial"/>
                <w:i/>
                <w:sz w:val="18"/>
              </w:rPr>
              <w:t xml:space="preserve"> of audited financial statements;</w:t>
            </w:r>
          </w:p>
          <w:p w14:paraId="548AB159" w14:textId="77777777" w:rsidR="00BA0917" w:rsidRDefault="00BA0917" w:rsidP="0036456D">
            <w:pPr>
              <w:spacing w:before="240" w:after="120"/>
              <w:rPr>
                <w:rFonts w:ascii="Arial" w:hAnsi="Arial" w:cs="Arial"/>
                <w:i/>
                <w:sz w:val="18"/>
              </w:rPr>
            </w:pPr>
            <w:r>
              <w:rPr>
                <w:rFonts w:ascii="Arial" w:hAnsi="Arial" w:cs="Arial"/>
                <w:sz w:val="18"/>
                <w:u w:val="single"/>
              </w:rPr>
              <w:t>Delete from Addendum 001</w:t>
            </w:r>
            <w:r w:rsidRPr="00B17196">
              <w:rPr>
                <w:rFonts w:ascii="Arial" w:hAnsi="Arial" w:cs="Arial"/>
                <w:sz w:val="18"/>
              </w:rPr>
              <w:t xml:space="preserve"> </w:t>
            </w:r>
            <w:r w:rsidRPr="001A6F0C">
              <w:rPr>
                <w:rFonts w:ascii="Arial" w:hAnsi="Arial" w:cs="Arial"/>
                <w:i/>
                <w:sz w:val="18"/>
              </w:rPr>
              <w:t>(a) the Applicant/Financial Nominee must have had a net worth (being the total amount of all assets minus all liabilities, as stated in the audited balance sheet) of at least USD 2 million (Two million US Dollars) (or its equivalent in another currency) at the end of each of the most recent 3 (three) full financial years falling prior to the Prequalification Response Submission Date, as evidenced by certified copies of audited financial statements</w:t>
            </w:r>
            <w:r>
              <w:rPr>
                <w:rFonts w:ascii="Arial" w:hAnsi="Arial" w:cs="Arial"/>
                <w:i/>
                <w:sz w:val="18"/>
              </w:rPr>
              <w:t xml:space="preserve"> or other acceptable documents as contained in Form 5</w:t>
            </w:r>
            <w:r w:rsidRPr="001A6F0C">
              <w:rPr>
                <w:rFonts w:ascii="Arial" w:hAnsi="Arial" w:cs="Arial"/>
                <w:i/>
                <w:sz w:val="18"/>
              </w:rPr>
              <w:t>;</w:t>
            </w:r>
          </w:p>
          <w:p w14:paraId="67C28B1B" w14:textId="77777777" w:rsidR="00BA0917" w:rsidRPr="00B17196" w:rsidRDefault="00BA0917" w:rsidP="0036456D">
            <w:pPr>
              <w:spacing w:before="240" w:after="120"/>
              <w:rPr>
                <w:rFonts w:ascii="Arial" w:hAnsi="Arial" w:cs="Arial"/>
                <w:sz w:val="18"/>
              </w:rPr>
            </w:pPr>
            <w:r>
              <w:rPr>
                <w:rFonts w:ascii="Arial" w:hAnsi="Arial" w:cs="Arial"/>
                <w:sz w:val="18"/>
                <w:u w:val="single"/>
              </w:rPr>
              <w:t>Replace with</w:t>
            </w:r>
            <w:r w:rsidRPr="00BA0917">
              <w:rPr>
                <w:rFonts w:ascii="Arial" w:hAnsi="Arial" w:cs="Arial"/>
                <w:sz w:val="18"/>
              </w:rPr>
              <w:t xml:space="preserve"> </w:t>
            </w:r>
            <w:r w:rsidRPr="001A6F0C">
              <w:rPr>
                <w:rFonts w:ascii="Arial" w:hAnsi="Arial" w:cs="Arial"/>
                <w:i/>
                <w:sz w:val="18"/>
              </w:rPr>
              <w:t xml:space="preserve">(a) the Applicant/Financial Nominee must have had a net worth (being the total amount of all assets minus all liabilities, as stated in the audited balance sheet) of at least </w:t>
            </w:r>
            <w:r w:rsidRPr="00BA0917">
              <w:rPr>
                <w:rFonts w:ascii="Arial" w:hAnsi="Arial" w:cs="Arial"/>
                <w:b/>
                <w:i/>
                <w:sz w:val="18"/>
              </w:rPr>
              <w:t>USD 1.2 million (One million, Two Hundred Thousand US Dollars)</w:t>
            </w:r>
            <w:r w:rsidRPr="001A6F0C">
              <w:rPr>
                <w:rFonts w:ascii="Arial" w:hAnsi="Arial" w:cs="Arial"/>
                <w:i/>
                <w:sz w:val="18"/>
              </w:rPr>
              <w:t xml:space="preserve"> (or its equivalent in another currency) at the end of each of the most recent 3 (three) full financial years falling prior to the Prequalification Response Submission Date, as evidenced by certified copies of audited financial statements</w:t>
            </w:r>
            <w:r>
              <w:rPr>
                <w:rFonts w:ascii="Arial" w:hAnsi="Arial" w:cs="Arial"/>
                <w:i/>
                <w:sz w:val="18"/>
              </w:rPr>
              <w:t xml:space="preserve"> or other acceptable documents as contained in Form 5</w:t>
            </w:r>
            <w:r w:rsidRPr="001A6F0C">
              <w:rPr>
                <w:rFonts w:ascii="Arial" w:hAnsi="Arial" w:cs="Arial"/>
                <w:i/>
                <w:sz w:val="18"/>
              </w:rPr>
              <w:t>;</w:t>
            </w:r>
          </w:p>
        </w:tc>
      </w:tr>
      <w:tr w:rsidR="00BA0917" w:rsidRPr="00EA5DDE" w14:paraId="749EFB1A" w14:textId="77777777" w:rsidTr="0036456D">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42EF4016" w14:textId="22616326" w:rsidR="00BA0917" w:rsidRDefault="00BA0917" w:rsidP="0036456D">
            <w:pPr>
              <w:spacing w:before="120" w:after="120"/>
              <w:rPr>
                <w:rFonts w:ascii="Arial" w:hAnsi="Arial" w:cs="Arial"/>
                <w:sz w:val="18"/>
              </w:rPr>
            </w:pPr>
            <w:r>
              <w:rPr>
                <w:rFonts w:ascii="Arial" w:hAnsi="Arial" w:cs="Arial"/>
                <w:sz w:val="18"/>
              </w:rPr>
              <w:t>4</w:t>
            </w:r>
          </w:p>
        </w:tc>
        <w:tc>
          <w:tcPr>
            <w:tcW w:w="1678" w:type="dxa"/>
            <w:tcBorders>
              <w:top w:val="single" w:sz="12" w:space="0" w:color="404040"/>
              <w:left w:val="single" w:sz="12" w:space="0" w:color="404040"/>
              <w:bottom w:val="single" w:sz="12" w:space="0" w:color="404040"/>
              <w:right w:val="single" w:sz="12" w:space="0" w:color="404040"/>
            </w:tcBorders>
          </w:tcPr>
          <w:p w14:paraId="42D5AE41" w14:textId="4D97AE40" w:rsidR="00BA0917" w:rsidRDefault="00BA0917" w:rsidP="0036456D">
            <w:pPr>
              <w:spacing w:before="120" w:after="120"/>
              <w:rPr>
                <w:rFonts w:ascii="Arial" w:hAnsi="Arial" w:cs="Arial"/>
                <w:sz w:val="18"/>
              </w:rPr>
            </w:pPr>
            <w:r>
              <w:rPr>
                <w:rFonts w:ascii="Arial" w:hAnsi="Arial" w:cs="Arial"/>
                <w:sz w:val="18"/>
              </w:rPr>
              <w:t xml:space="preserve">Part E, Section 10.2 </w:t>
            </w:r>
            <w:r w:rsidRPr="008043C4">
              <w:rPr>
                <w:rFonts w:ascii="Arial" w:hAnsi="Arial" w:cs="Arial"/>
                <w:sz w:val="18"/>
              </w:rPr>
              <w:t>Financial Pre-qualification Requirements</w:t>
            </w:r>
          </w:p>
        </w:tc>
        <w:tc>
          <w:tcPr>
            <w:tcW w:w="5942" w:type="dxa"/>
            <w:tcBorders>
              <w:top w:val="single" w:sz="12" w:space="0" w:color="404040"/>
              <w:left w:val="single" w:sz="12" w:space="0" w:color="404040"/>
              <w:bottom w:val="single" w:sz="12" w:space="0" w:color="404040"/>
              <w:right w:val="single" w:sz="12" w:space="0" w:color="404040"/>
            </w:tcBorders>
          </w:tcPr>
          <w:p w14:paraId="1A8AC36A" w14:textId="77777777" w:rsidR="00BA0917" w:rsidRPr="00AA26EE" w:rsidRDefault="00BA0917" w:rsidP="0036456D">
            <w:pPr>
              <w:spacing w:before="120" w:after="120"/>
              <w:rPr>
                <w:rFonts w:ascii="Arial" w:hAnsi="Arial" w:cs="Arial"/>
                <w:sz w:val="18"/>
              </w:rPr>
            </w:pPr>
            <w:r w:rsidRPr="00727F04">
              <w:rPr>
                <w:rFonts w:ascii="Arial" w:hAnsi="Arial" w:cs="Arial"/>
                <w:sz w:val="18"/>
              </w:rPr>
              <w:t>10.2.1</w:t>
            </w:r>
            <w:r w:rsidRPr="00727F04">
              <w:rPr>
                <w:rFonts w:ascii="Arial" w:hAnsi="Arial" w:cs="Arial"/>
                <w:sz w:val="18"/>
              </w:rPr>
              <w:tab/>
              <w:t>Financial Pre-qualification Requirements</w:t>
            </w:r>
          </w:p>
          <w:p w14:paraId="58777E24" w14:textId="6695DD51" w:rsidR="00BA0917" w:rsidRDefault="00BA0917" w:rsidP="0036456D">
            <w:pPr>
              <w:spacing w:before="120" w:after="120"/>
              <w:rPr>
                <w:rFonts w:ascii="Arial" w:hAnsi="Arial" w:cs="Arial"/>
                <w:b/>
                <w:i/>
                <w:sz w:val="18"/>
              </w:rPr>
            </w:pPr>
            <w:r w:rsidRPr="00B17196">
              <w:rPr>
                <w:rFonts w:ascii="Arial" w:hAnsi="Arial" w:cs="Arial"/>
                <w:sz w:val="18"/>
                <w:u w:val="single"/>
              </w:rPr>
              <w:t>Delete</w:t>
            </w:r>
            <w:r w:rsidRPr="00BA0917">
              <w:rPr>
                <w:rFonts w:ascii="Arial" w:hAnsi="Arial" w:cs="Arial"/>
                <w:i/>
                <w:sz w:val="18"/>
              </w:rPr>
              <w:t xml:space="preserve"> </w:t>
            </w:r>
            <w:r>
              <w:rPr>
                <w:rFonts w:ascii="Arial" w:hAnsi="Arial" w:cs="Arial"/>
                <w:i/>
                <w:sz w:val="18"/>
              </w:rPr>
              <w:t xml:space="preserve">(c) </w:t>
            </w:r>
            <w:r w:rsidRPr="00BA0917">
              <w:rPr>
                <w:rFonts w:ascii="Arial" w:hAnsi="Arial" w:cs="Arial"/>
                <w:i/>
                <w:sz w:val="18"/>
              </w:rPr>
              <w:t>the Applicant/Financial Nominee must be able to demonstrate that it has raised at least USD 1.2 million (One million, Two hundred thousand US dollars) (or its equivalent in another currency) in third party debt (A long term liability a business takes on by borrowing money from any banking/non-banking financial institution) for 1 (one) project in the 3 (three) year period falling prior to and ending on the Prequalification Response Submission Date</w:t>
            </w:r>
            <w:r>
              <w:rPr>
                <w:rFonts w:ascii="Arial" w:hAnsi="Arial" w:cs="Arial"/>
                <w:i/>
                <w:sz w:val="18"/>
              </w:rPr>
              <w:t>;</w:t>
            </w:r>
          </w:p>
          <w:p w14:paraId="580FE3B2" w14:textId="4198BB55" w:rsidR="00BA0917" w:rsidRPr="00B17196" w:rsidRDefault="00BA0917" w:rsidP="00BA0917">
            <w:pPr>
              <w:spacing w:before="240" w:after="120"/>
              <w:rPr>
                <w:rFonts w:ascii="Arial" w:hAnsi="Arial" w:cs="Arial"/>
                <w:sz w:val="18"/>
              </w:rPr>
            </w:pPr>
            <w:r>
              <w:rPr>
                <w:rFonts w:ascii="Arial" w:hAnsi="Arial" w:cs="Arial"/>
                <w:sz w:val="18"/>
                <w:u w:val="single"/>
              </w:rPr>
              <w:t>Replace with</w:t>
            </w:r>
            <w:r w:rsidRPr="00BA0917">
              <w:rPr>
                <w:rFonts w:ascii="Arial" w:hAnsi="Arial" w:cs="Arial"/>
                <w:sz w:val="18"/>
              </w:rPr>
              <w:t xml:space="preserve"> </w:t>
            </w:r>
            <w:r w:rsidRPr="00BA0917">
              <w:rPr>
                <w:rFonts w:ascii="Arial" w:hAnsi="Arial" w:cs="Arial"/>
                <w:i/>
                <w:sz w:val="18"/>
              </w:rPr>
              <w:t>(c)</w:t>
            </w:r>
            <w:r w:rsidRPr="00BA0917">
              <w:rPr>
                <w:rFonts w:ascii="Arial" w:hAnsi="Arial" w:cs="Arial"/>
                <w:i/>
                <w:sz w:val="18"/>
              </w:rPr>
              <w:tab/>
              <w:t>the Applicant/Financial Nominee must be able to demonstrate tha</w:t>
            </w:r>
            <w:r>
              <w:rPr>
                <w:rFonts w:ascii="Arial" w:hAnsi="Arial" w:cs="Arial"/>
                <w:i/>
                <w:sz w:val="18"/>
              </w:rPr>
              <w:t xml:space="preserve">t it has raised at least </w:t>
            </w:r>
            <w:r w:rsidRPr="00BA0917">
              <w:rPr>
                <w:rFonts w:ascii="Arial" w:hAnsi="Arial" w:cs="Arial"/>
                <w:b/>
                <w:i/>
                <w:sz w:val="18"/>
              </w:rPr>
              <w:t>USD 1 million (One million US dollars)</w:t>
            </w:r>
            <w:r w:rsidRPr="00BA0917">
              <w:rPr>
                <w:rFonts w:ascii="Arial" w:hAnsi="Arial" w:cs="Arial"/>
                <w:i/>
                <w:sz w:val="18"/>
              </w:rPr>
              <w:t xml:space="preserve"> (or its equivalent in another currency) in third party debt (A long term liability a business takes on by borrowing money from any banking/non-banking financial institution) for 1 (one) project in the 3 (three) year period falling prior to and ending on the Prequalification Response Submission Date</w:t>
            </w:r>
            <w:r w:rsidRPr="001A6F0C">
              <w:rPr>
                <w:rFonts w:ascii="Arial" w:hAnsi="Arial" w:cs="Arial"/>
                <w:i/>
                <w:sz w:val="18"/>
              </w:rPr>
              <w:t>;</w:t>
            </w:r>
          </w:p>
        </w:tc>
      </w:tr>
      <w:tr w:rsidR="00BA0917" w:rsidRPr="00EA5DDE" w14:paraId="1752D156" w14:textId="77777777" w:rsidTr="0036456D">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121413AD" w14:textId="6B4F943F" w:rsidR="00BA0917" w:rsidRDefault="007079E1" w:rsidP="0036456D">
            <w:pPr>
              <w:spacing w:before="120" w:after="120"/>
              <w:rPr>
                <w:rFonts w:ascii="Arial" w:hAnsi="Arial" w:cs="Arial"/>
                <w:sz w:val="18"/>
              </w:rPr>
            </w:pPr>
            <w:r>
              <w:rPr>
                <w:rFonts w:ascii="Arial" w:hAnsi="Arial" w:cs="Arial"/>
                <w:sz w:val="18"/>
              </w:rPr>
              <w:lastRenderedPageBreak/>
              <w:t>5</w:t>
            </w:r>
          </w:p>
        </w:tc>
        <w:tc>
          <w:tcPr>
            <w:tcW w:w="1678" w:type="dxa"/>
            <w:tcBorders>
              <w:top w:val="single" w:sz="12" w:space="0" w:color="404040"/>
              <w:left w:val="single" w:sz="12" w:space="0" w:color="404040"/>
              <w:bottom w:val="single" w:sz="12" w:space="0" w:color="404040"/>
              <w:right w:val="single" w:sz="12" w:space="0" w:color="404040"/>
            </w:tcBorders>
          </w:tcPr>
          <w:p w14:paraId="274397CF" w14:textId="77777777" w:rsidR="00BA0917" w:rsidRDefault="00BA0917" w:rsidP="0036456D">
            <w:pPr>
              <w:spacing w:before="120" w:after="120"/>
              <w:rPr>
                <w:rFonts w:ascii="Arial" w:hAnsi="Arial" w:cs="Arial"/>
                <w:sz w:val="18"/>
              </w:rPr>
            </w:pPr>
            <w:r>
              <w:rPr>
                <w:rFonts w:ascii="Arial" w:hAnsi="Arial" w:cs="Arial"/>
                <w:sz w:val="18"/>
              </w:rPr>
              <w:t xml:space="preserve">Part E, Section 10.2 </w:t>
            </w:r>
            <w:r w:rsidRPr="008043C4">
              <w:rPr>
                <w:rFonts w:ascii="Arial" w:hAnsi="Arial" w:cs="Arial"/>
                <w:sz w:val="18"/>
              </w:rPr>
              <w:t>Financial Pre-qualification Requirements</w:t>
            </w:r>
          </w:p>
          <w:p w14:paraId="6723B05F" w14:textId="59D12539" w:rsidR="00BA0917" w:rsidRDefault="0036456D" w:rsidP="0036456D">
            <w:pPr>
              <w:spacing w:before="120" w:after="120"/>
              <w:rPr>
                <w:rFonts w:ascii="Arial" w:hAnsi="Arial" w:cs="Arial"/>
                <w:sz w:val="18"/>
              </w:rPr>
            </w:pPr>
            <w:r>
              <w:rPr>
                <w:rFonts w:ascii="Arial" w:hAnsi="Arial" w:cs="Arial"/>
                <w:sz w:val="18"/>
              </w:rPr>
              <w:t>Addendum 001 Section 1.0 Item 6</w:t>
            </w:r>
          </w:p>
        </w:tc>
        <w:tc>
          <w:tcPr>
            <w:tcW w:w="5942" w:type="dxa"/>
            <w:tcBorders>
              <w:top w:val="single" w:sz="12" w:space="0" w:color="404040"/>
              <w:left w:val="single" w:sz="12" w:space="0" w:color="404040"/>
              <w:bottom w:val="single" w:sz="12" w:space="0" w:color="404040"/>
              <w:right w:val="single" w:sz="12" w:space="0" w:color="404040"/>
            </w:tcBorders>
          </w:tcPr>
          <w:p w14:paraId="5F3213FC" w14:textId="77777777" w:rsidR="00BA0917" w:rsidRPr="00AA26EE" w:rsidRDefault="00BA0917" w:rsidP="0036456D">
            <w:pPr>
              <w:spacing w:before="120" w:after="120"/>
              <w:rPr>
                <w:rFonts w:ascii="Arial" w:hAnsi="Arial" w:cs="Arial"/>
                <w:sz w:val="18"/>
              </w:rPr>
            </w:pPr>
            <w:r w:rsidRPr="00727F04">
              <w:rPr>
                <w:rFonts w:ascii="Arial" w:hAnsi="Arial" w:cs="Arial"/>
                <w:sz w:val="18"/>
              </w:rPr>
              <w:t>10.2.1</w:t>
            </w:r>
            <w:r w:rsidRPr="00727F04">
              <w:rPr>
                <w:rFonts w:ascii="Arial" w:hAnsi="Arial" w:cs="Arial"/>
                <w:sz w:val="18"/>
              </w:rPr>
              <w:tab/>
              <w:t>Financial Pre-qualification Requirements</w:t>
            </w:r>
          </w:p>
          <w:p w14:paraId="1F35A4D5" w14:textId="20F377FC" w:rsidR="00BA0917" w:rsidRDefault="00BA0917" w:rsidP="0036456D">
            <w:pPr>
              <w:spacing w:before="120" w:after="120"/>
              <w:rPr>
                <w:rFonts w:ascii="Arial" w:hAnsi="Arial" w:cs="Arial"/>
                <w:b/>
                <w:i/>
                <w:sz w:val="18"/>
              </w:rPr>
            </w:pPr>
            <w:r>
              <w:rPr>
                <w:rFonts w:ascii="Arial" w:hAnsi="Arial" w:cs="Arial"/>
                <w:sz w:val="18"/>
                <w:u w:val="single"/>
              </w:rPr>
              <w:t xml:space="preserve">Already </w:t>
            </w:r>
            <w:r w:rsidRPr="00B17196">
              <w:rPr>
                <w:rFonts w:ascii="Arial" w:hAnsi="Arial" w:cs="Arial"/>
                <w:sz w:val="18"/>
                <w:u w:val="single"/>
              </w:rPr>
              <w:t>Delete</w:t>
            </w:r>
            <w:r>
              <w:rPr>
                <w:rFonts w:ascii="Arial" w:hAnsi="Arial" w:cs="Arial"/>
                <w:sz w:val="18"/>
                <w:u w:val="single"/>
              </w:rPr>
              <w:t>d from Pre-Qualification Document</w:t>
            </w:r>
            <w:r w:rsidRPr="00B17196">
              <w:rPr>
                <w:rFonts w:ascii="Arial" w:hAnsi="Arial" w:cs="Arial"/>
                <w:sz w:val="18"/>
              </w:rPr>
              <w:t xml:space="preserve"> </w:t>
            </w:r>
            <w:r w:rsidR="0036456D" w:rsidRPr="0036456D">
              <w:rPr>
                <w:rFonts w:ascii="Arial" w:hAnsi="Arial" w:cs="Arial"/>
                <w:i/>
                <w:sz w:val="18"/>
              </w:rPr>
              <w:t>(d) the Applicant/Financial Nominee must have had a Free Cash Flow to Equity (FCFE) as per the following calculations and as per the audited balance sheet) of at least USD 800,000 (Eight Hundred Thousand US Dollars) (or its equivalent in another currency) at the end of each of the most recent 2 (two) full financial years falling prior to the Prequalification Response Submission Date, as evidenced by certified copies of audited financial statements</w:t>
            </w:r>
            <w:r>
              <w:rPr>
                <w:rFonts w:ascii="Arial" w:hAnsi="Arial" w:cs="Arial"/>
                <w:i/>
                <w:sz w:val="18"/>
              </w:rPr>
              <w:t>;</w:t>
            </w:r>
          </w:p>
          <w:p w14:paraId="680143A3" w14:textId="25B0E92F" w:rsidR="00BA0917" w:rsidRDefault="00BA0917" w:rsidP="0036456D">
            <w:pPr>
              <w:spacing w:before="240" w:after="120"/>
              <w:rPr>
                <w:rFonts w:ascii="Arial" w:hAnsi="Arial" w:cs="Arial"/>
                <w:i/>
                <w:sz w:val="18"/>
              </w:rPr>
            </w:pPr>
            <w:r>
              <w:rPr>
                <w:rFonts w:ascii="Arial" w:hAnsi="Arial" w:cs="Arial"/>
                <w:sz w:val="18"/>
                <w:u w:val="single"/>
              </w:rPr>
              <w:t>Delete from Addendum 001</w:t>
            </w:r>
            <w:r w:rsidRPr="00B17196">
              <w:rPr>
                <w:rFonts w:ascii="Arial" w:hAnsi="Arial" w:cs="Arial"/>
                <w:sz w:val="18"/>
              </w:rPr>
              <w:t xml:space="preserve"> </w:t>
            </w:r>
            <w:r w:rsidR="0036456D" w:rsidRPr="0036456D">
              <w:rPr>
                <w:rFonts w:ascii="Arial" w:hAnsi="Arial" w:cs="Arial"/>
                <w:i/>
                <w:sz w:val="18"/>
              </w:rPr>
              <w:t>(d) the Applicant/Financial Nominee must have had a Free Cash Flow to Equity (FCFE) as per the following calculations and as per the audited balance sheet) of at least USD 800,000 (Eight Hundred Thousand US Dollars) (or its equivalent in another currency) at the end of each of the most recent 2 (two) full financial years falling prior to the Prequalification Response Submission Date, as evidenced by certified copies of audited financial statements or other acceptable documents as contained in Form 5</w:t>
            </w:r>
            <w:r w:rsidRPr="001A6F0C">
              <w:rPr>
                <w:rFonts w:ascii="Arial" w:hAnsi="Arial" w:cs="Arial"/>
                <w:i/>
                <w:sz w:val="18"/>
              </w:rPr>
              <w:t>;</w:t>
            </w:r>
          </w:p>
          <w:p w14:paraId="138CB044" w14:textId="7ED887B5" w:rsidR="00BA0917" w:rsidRPr="00B17196" w:rsidRDefault="00BA0917" w:rsidP="0036456D">
            <w:pPr>
              <w:spacing w:before="240" w:after="120"/>
              <w:rPr>
                <w:rFonts w:ascii="Arial" w:hAnsi="Arial" w:cs="Arial"/>
                <w:sz w:val="18"/>
              </w:rPr>
            </w:pPr>
            <w:r>
              <w:rPr>
                <w:rFonts w:ascii="Arial" w:hAnsi="Arial" w:cs="Arial"/>
                <w:sz w:val="18"/>
                <w:u w:val="single"/>
              </w:rPr>
              <w:t>Replace with</w:t>
            </w:r>
            <w:r w:rsidRPr="00BA0917">
              <w:rPr>
                <w:rFonts w:ascii="Arial" w:hAnsi="Arial" w:cs="Arial"/>
                <w:sz w:val="18"/>
              </w:rPr>
              <w:t xml:space="preserve"> </w:t>
            </w:r>
            <w:r w:rsidR="0036456D" w:rsidRPr="0036456D">
              <w:rPr>
                <w:rFonts w:ascii="Arial" w:hAnsi="Arial" w:cs="Arial"/>
                <w:i/>
                <w:sz w:val="18"/>
              </w:rPr>
              <w:t xml:space="preserve">(d) the Applicant/Financial Nominee must have had a Free Cash Flow to Equity (FCFE) as per the following calculations and as per the audited </w:t>
            </w:r>
            <w:r w:rsidR="0036456D">
              <w:rPr>
                <w:rFonts w:ascii="Arial" w:hAnsi="Arial" w:cs="Arial"/>
                <w:i/>
                <w:sz w:val="18"/>
              </w:rPr>
              <w:t xml:space="preserve">balance sheet) of at least </w:t>
            </w:r>
            <w:r w:rsidR="0036456D" w:rsidRPr="0036456D">
              <w:rPr>
                <w:rFonts w:ascii="Arial" w:hAnsi="Arial" w:cs="Arial"/>
                <w:b/>
                <w:i/>
                <w:sz w:val="18"/>
              </w:rPr>
              <w:t>USD 500,000 (Five Hundred Thousand US Dollars)</w:t>
            </w:r>
            <w:r w:rsidR="0036456D" w:rsidRPr="0036456D">
              <w:rPr>
                <w:rFonts w:ascii="Arial" w:hAnsi="Arial" w:cs="Arial"/>
                <w:i/>
                <w:sz w:val="18"/>
              </w:rPr>
              <w:t xml:space="preserve"> (or its equivalent in another currency) at the end of each of the most recent 2 (two) full financial years falling prior to the Prequalification Response Submission Date, as evidenced by certified copies of audited financial statements or other acceptable documents as contained in Form 5</w:t>
            </w:r>
            <w:r w:rsidRPr="001A6F0C">
              <w:rPr>
                <w:rFonts w:ascii="Arial" w:hAnsi="Arial" w:cs="Arial"/>
                <w:i/>
                <w:sz w:val="18"/>
              </w:rPr>
              <w:t>;</w:t>
            </w:r>
          </w:p>
        </w:tc>
      </w:tr>
      <w:tr w:rsidR="001A6F0C" w:rsidRPr="00EA5DDE" w14:paraId="504EE9AE" w14:textId="77777777" w:rsidTr="004509E1">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5E8E6918" w14:textId="336C344F" w:rsidR="001A6F0C" w:rsidRDefault="007079E1" w:rsidP="0036456D">
            <w:pPr>
              <w:spacing w:before="120" w:after="120"/>
              <w:rPr>
                <w:rFonts w:ascii="Arial" w:hAnsi="Arial" w:cs="Arial"/>
                <w:sz w:val="18"/>
              </w:rPr>
            </w:pPr>
            <w:r>
              <w:rPr>
                <w:rFonts w:ascii="Arial" w:hAnsi="Arial" w:cs="Arial"/>
                <w:sz w:val="18"/>
              </w:rPr>
              <w:t>6</w:t>
            </w:r>
          </w:p>
        </w:tc>
        <w:tc>
          <w:tcPr>
            <w:tcW w:w="1678" w:type="dxa"/>
            <w:tcBorders>
              <w:top w:val="single" w:sz="12" w:space="0" w:color="404040"/>
              <w:left w:val="single" w:sz="12" w:space="0" w:color="404040"/>
              <w:bottom w:val="single" w:sz="12" w:space="0" w:color="404040"/>
              <w:right w:val="single" w:sz="12" w:space="0" w:color="404040"/>
            </w:tcBorders>
          </w:tcPr>
          <w:p w14:paraId="1862A8DE" w14:textId="1D135AFA" w:rsidR="001A6F0C" w:rsidRDefault="001A6F0C" w:rsidP="001B77A0">
            <w:pPr>
              <w:spacing w:before="120" w:after="120"/>
              <w:rPr>
                <w:rFonts w:ascii="Arial" w:hAnsi="Arial" w:cs="Arial"/>
                <w:sz w:val="18"/>
              </w:rPr>
            </w:pPr>
            <w:r>
              <w:rPr>
                <w:rFonts w:ascii="Arial" w:hAnsi="Arial" w:cs="Arial"/>
                <w:sz w:val="18"/>
              </w:rPr>
              <w:t xml:space="preserve">Part </w:t>
            </w:r>
            <w:r w:rsidR="001B77A0">
              <w:rPr>
                <w:rFonts w:ascii="Arial" w:hAnsi="Arial" w:cs="Arial"/>
                <w:sz w:val="18"/>
              </w:rPr>
              <w:t>F, Section 12 The PPP Project</w:t>
            </w:r>
          </w:p>
        </w:tc>
        <w:tc>
          <w:tcPr>
            <w:tcW w:w="5942" w:type="dxa"/>
            <w:tcBorders>
              <w:top w:val="single" w:sz="12" w:space="0" w:color="404040"/>
              <w:left w:val="single" w:sz="12" w:space="0" w:color="404040"/>
              <w:bottom w:val="single" w:sz="12" w:space="0" w:color="404040"/>
              <w:right w:val="single" w:sz="12" w:space="0" w:color="404040"/>
            </w:tcBorders>
          </w:tcPr>
          <w:p w14:paraId="1BF51CC0" w14:textId="3C6F8378" w:rsidR="001A6F0C" w:rsidRPr="00AA26EE" w:rsidRDefault="001B77A0" w:rsidP="0036456D">
            <w:pPr>
              <w:spacing w:before="120" w:after="120"/>
              <w:rPr>
                <w:rFonts w:ascii="Arial" w:hAnsi="Arial" w:cs="Arial"/>
                <w:sz w:val="18"/>
              </w:rPr>
            </w:pPr>
            <w:r>
              <w:rPr>
                <w:rFonts w:ascii="Arial" w:hAnsi="Arial" w:cs="Arial"/>
                <w:sz w:val="18"/>
              </w:rPr>
              <w:t>12</w:t>
            </w:r>
            <w:r w:rsidR="001A6F0C" w:rsidRPr="00727F04">
              <w:rPr>
                <w:rFonts w:ascii="Arial" w:hAnsi="Arial" w:cs="Arial"/>
                <w:sz w:val="18"/>
              </w:rPr>
              <w:t>.</w:t>
            </w:r>
            <w:r>
              <w:rPr>
                <w:rFonts w:ascii="Arial" w:hAnsi="Arial" w:cs="Arial"/>
                <w:sz w:val="18"/>
              </w:rPr>
              <w:t>4</w:t>
            </w:r>
            <w:r w:rsidR="001A6F0C" w:rsidRPr="00727F04">
              <w:rPr>
                <w:rFonts w:ascii="Arial" w:hAnsi="Arial" w:cs="Arial"/>
                <w:sz w:val="18"/>
              </w:rPr>
              <w:tab/>
            </w:r>
            <w:r w:rsidRPr="001B77A0">
              <w:rPr>
                <w:rFonts w:ascii="Arial" w:hAnsi="Arial" w:cs="Arial"/>
                <w:sz w:val="18"/>
              </w:rPr>
              <w:t>Anticipated Transaction Structure</w:t>
            </w:r>
          </w:p>
          <w:p w14:paraId="255CABE5" w14:textId="2FDA107D" w:rsidR="001A6F0C" w:rsidRDefault="001A6F0C" w:rsidP="0036456D">
            <w:pPr>
              <w:spacing w:before="120" w:after="120"/>
              <w:rPr>
                <w:rFonts w:ascii="Arial" w:hAnsi="Arial" w:cs="Arial"/>
                <w:b/>
                <w:i/>
                <w:sz w:val="18"/>
              </w:rPr>
            </w:pPr>
            <w:r w:rsidRPr="00B17196">
              <w:rPr>
                <w:rFonts w:ascii="Arial" w:hAnsi="Arial" w:cs="Arial"/>
                <w:sz w:val="18"/>
                <w:u w:val="single"/>
              </w:rPr>
              <w:t>Delete</w:t>
            </w:r>
            <w:r w:rsidRPr="00B17196">
              <w:rPr>
                <w:rFonts w:ascii="Arial" w:hAnsi="Arial" w:cs="Arial"/>
                <w:sz w:val="18"/>
              </w:rPr>
              <w:t xml:space="preserve"> </w:t>
            </w:r>
            <w:r w:rsidR="001B77A0">
              <w:rPr>
                <w:rFonts w:ascii="Arial" w:hAnsi="Arial" w:cs="Arial"/>
                <w:i/>
                <w:sz w:val="18"/>
              </w:rPr>
              <w:t xml:space="preserve">(ii) </w:t>
            </w:r>
            <w:r w:rsidR="001B77A0" w:rsidRPr="001B77A0">
              <w:rPr>
                <w:rFonts w:ascii="Arial" w:hAnsi="Arial" w:cs="Arial"/>
                <w:i/>
                <w:sz w:val="18"/>
              </w:rPr>
              <w:t>Contract Duration:  To be advised at the RFP stage, but is expecte</w:t>
            </w:r>
            <w:r w:rsidR="001B77A0">
              <w:rPr>
                <w:rFonts w:ascii="Arial" w:hAnsi="Arial" w:cs="Arial"/>
                <w:i/>
                <w:sz w:val="18"/>
              </w:rPr>
              <w:t>d to be about twelve (12) years</w:t>
            </w:r>
            <w:r>
              <w:rPr>
                <w:rFonts w:ascii="Arial" w:hAnsi="Arial" w:cs="Arial"/>
                <w:i/>
                <w:sz w:val="18"/>
              </w:rPr>
              <w:t>;</w:t>
            </w:r>
          </w:p>
          <w:p w14:paraId="6F3B483B" w14:textId="7A29DD99" w:rsidR="001A6F0C" w:rsidRPr="00B17196" w:rsidRDefault="001A6F0C" w:rsidP="001B77A0">
            <w:pPr>
              <w:spacing w:before="240" w:after="120"/>
              <w:rPr>
                <w:rFonts w:ascii="Arial" w:hAnsi="Arial" w:cs="Arial"/>
                <w:sz w:val="18"/>
              </w:rPr>
            </w:pPr>
            <w:r>
              <w:rPr>
                <w:rFonts w:ascii="Arial" w:hAnsi="Arial" w:cs="Arial"/>
                <w:sz w:val="18"/>
                <w:u w:val="single"/>
              </w:rPr>
              <w:t>Replace with</w:t>
            </w:r>
            <w:r w:rsidRPr="00B17196">
              <w:rPr>
                <w:rFonts w:ascii="Arial" w:hAnsi="Arial" w:cs="Arial"/>
                <w:sz w:val="18"/>
              </w:rPr>
              <w:t xml:space="preserve"> </w:t>
            </w:r>
            <w:r w:rsidR="001B77A0">
              <w:rPr>
                <w:rFonts w:ascii="Arial" w:hAnsi="Arial" w:cs="Arial"/>
                <w:i/>
                <w:sz w:val="18"/>
              </w:rPr>
              <w:t>(ii</w:t>
            </w:r>
            <w:r w:rsidRPr="001A6F0C">
              <w:rPr>
                <w:rFonts w:ascii="Arial" w:hAnsi="Arial" w:cs="Arial"/>
                <w:i/>
                <w:sz w:val="18"/>
              </w:rPr>
              <w:t xml:space="preserve">) </w:t>
            </w:r>
            <w:r w:rsidR="001B77A0">
              <w:rPr>
                <w:rFonts w:ascii="Arial" w:hAnsi="Arial" w:cs="Arial"/>
                <w:i/>
                <w:sz w:val="18"/>
              </w:rPr>
              <w:t>(</w:t>
            </w:r>
            <w:r w:rsidR="001B77A0" w:rsidRPr="001B77A0">
              <w:rPr>
                <w:rFonts w:ascii="Arial" w:hAnsi="Arial" w:cs="Arial"/>
                <w:i/>
                <w:sz w:val="18"/>
              </w:rPr>
              <w:t>Contract Duration:  To be advised at the RFP stage, but is expecte</w:t>
            </w:r>
            <w:r w:rsidR="001B77A0">
              <w:rPr>
                <w:rFonts w:ascii="Arial" w:hAnsi="Arial" w:cs="Arial"/>
                <w:i/>
                <w:sz w:val="18"/>
              </w:rPr>
              <w:t>d to be about fifteen (15) to twenty (20) years</w:t>
            </w:r>
            <w:r w:rsidRPr="001A6F0C">
              <w:rPr>
                <w:rFonts w:ascii="Arial" w:hAnsi="Arial" w:cs="Arial"/>
                <w:i/>
                <w:sz w:val="18"/>
              </w:rPr>
              <w:t>;</w:t>
            </w:r>
          </w:p>
        </w:tc>
      </w:tr>
      <w:tr w:rsidR="007D63A9" w:rsidRPr="00EA5DDE" w14:paraId="2C0EFF2D" w14:textId="77777777" w:rsidTr="004509E1">
        <w:trPr>
          <w:cantSplit/>
          <w:trHeight w:val="20"/>
          <w:jc w:val="center"/>
        </w:trPr>
        <w:tc>
          <w:tcPr>
            <w:tcW w:w="626" w:type="dxa"/>
            <w:tcBorders>
              <w:top w:val="single" w:sz="12" w:space="0" w:color="404040"/>
              <w:left w:val="single" w:sz="12" w:space="0" w:color="404040"/>
              <w:bottom w:val="single" w:sz="12" w:space="0" w:color="404040"/>
              <w:right w:val="single" w:sz="12" w:space="0" w:color="404040"/>
            </w:tcBorders>
          </w:tcPr>
          <w:p w14:paraId="50F1DD24" w14:textId="2B1C691C" w:rsidR="007D63A9" w:rsidRDefault="007079E1" w:rsidP="00170ED4">
            <w:pPr>
              <w:spacing w:before="120" w:after="120"/>
              <w:rPr>
                <w:rFonts w:ascii="Arial" w:hAnsi="Arial" w:cs="Arial"/>
                <w:sz w:val="18"/>
              </w:rPr>
            </w:pPr>
            <w:r>
              <w:rPr>
                <w:rFonts w:ascii="Arial" w:hAnsi="Arial" w:cs="Arial"/>
                <w:sz w:val="18"/>
              </w:rPr>
              <w:t>7</w:t>
            </w:r>
          </w:p>
        </w:tc>
        <w:tc>
          <w:tcPr>
            <w:tcW w:w="1678" w:type="dxa"/>
            <w:tcBorders>
              <w:top w:val="single" w:sz="12" w:space="0" w:color="404040"/>
              <w:left w:val="single" w:sz="12" w:space="0" w:color="404040"/>
              <w:bottom w:val="single" w:sz="12" w:space="0" w:color="404040"/>
              <w:right w:val="single" w:sz="12" w:space="0" w:color="404040"/>
            </w:tcBorders>
          </w:tcPr>
          <w:p w14:paraId="69BD866B" w14:textId="363D0674" w:rsidR="007D63A9" w:rsidRDefault="001B77A0" w:rsidP="00170ED4">
            <w:pPr>
              <w:spacing w:before="120" w:after="120"/>
              <w:rPr>
                <w:rFonts w:ascii="Arial" w:hAnsi="Arial" w:cs="Arial"/>
                <w:sz w:val="18"/>
              </w:rPr>
            </w:pPr>
            <w:r>
              <w:rPr>
                <w:rFonts w:ascii="Arial" w:hAnsi="Arial" w:cs="Arial"/>
                <w:sz w:val="18"/>
              </w:rPr>
              <w:t>Part F, Section 12 The PPP Project</w:t>
            </w:r>
          </w:p>
        </w:tc>
        <w:tc>
          <w:tcPr>
            <w:tcW w:w="5942" w:type="dxa"/>
            <w:tcBorders>
              <w:top w:val="single" w:sz="12" w:space="0" w:color="404040"/>
              <w:left w:val="single" w:sz="12" w:space="0" w:color="404040"/>
              <w:bottom w:val="single" w:sz="12" w:space="0" w:color="404040"/>
              <w:right w:val="single" w:sz="12" w:space="0" w:color="404040"/>
            </w:tcBorders>
          </w:tcPr>
          <w:p w14:paraId="26DA96A2" w14:textId="240DC88C" w:rsidR="007D63A9" w:rsidRPr="00AA26EE" w:rsidRDefault="001B77A0" w:rsidP="00170ED4">
            <w:pPr>
              <w:spacing w:before="120" w:after="120"/>
              <w:rPr>
                <w:rFonts w:ascii="Arial" w:hAnsi="Arial" w:cs="Arial"/>
                <w:sz w:val="18"/>
              </w:rPr>
            </w:pPr>
            <w:r w:rsidRPr="001B77A0">
              <w:rPr>
                <w:rFonts w:ascii="Arial" w:hAnsi="Arial" w:cs="Arial"/>
                <w:sz w:val="18"/>
              </w:rPr>
              <w:t>12.6</w:t>
            </w:r>
            <w:r w:rsidRPr="001B77A0">
              <w:rPr>
                <w:rFonts w:ascii="Arial" w:hAnsi="Arial" w:cs="Arial"/>
                <w:sz w:val="18"/>
              </w:rPr>
              <w:tab/>
            </w:r>
            <w:r>
              <w:rPr>
                <w:rFonts w:ascii="Arial" w:hAnsi="Arial" w:cs="Arial"/>
                <w:sz w:val="18"/>
              </w:rPr>
              <w:t>Equipment / Services to b</w:t>
            </w:r>
            <w:r w:rsidRPr="001B77A0">
              <w:rPr>
                <w:rFonts w:ascii="Arial" w:hAnsi="Arial" w:cs="Arial"/>
                <w:sz w:val="18"/>
              </w:rPr>
              <w:t>e Provided</w:t>
            </w:r>
          </w:p>
          <w:p w14:paraId="76DEF669" w14:textId="77777777" w:rsidR="004B0540" w:rsidRDefault="004B0540" w:rsidP="007D63A9">
            <w:pPr>
              <w:spacing w:before="240" w:after="120"/>
              <w:rPr>
                <w:rFonts w:ascii="Arial" w:hAnsi="Arial" w:cs="Arial"/>
                <w:sz w:val="18"/>
              </w:rPr>
            </w:pPr>
            <w:r>
              <w:rPr>
                <w:rFonts w:ascii="Arial" w:hAnsi="Arial" w:cs="Arial"/>
                <w:sz w:val="18"/>
                <w:u w:val="single"/>
              </w:rPr>
              <w:t>Add</w:t>
            </w:r>
            <w:r w:rsidR="007D63A9" w:rsidRPr="00B17196">
              <w:rPr>
                <w:rFonts w:ascii="Arial" w:hAnsi="Arial" w:cs="Arial"/>
                <w:sz w:val="18"/>
              </w:rPr>
              <w:t xml:space="preserve"> </w:t>
            </w:r>
          </w:p>
          <w:tbl>
            <w:tblPr>
              <w:tblStyle w:val="LightList-Accent5"/>
              <w:tblW w:w="0" w:type="auto"/>
              <w:tblLayout w:type="fixed"/>
              <w:tblLook w:val="04A0" w:firstRow="1" w:lastRow="0" w:firstColumn="1" w:lastColumn="0" w:noHBand="0" w:noVBand="1"/>
            </w:tblPr>
            <w:tblGrid>
              <w:gridCol w:w="2855"/>
              <w:gridCol w:w="2856"/>
            </w:tblGrid>
            <w:tr w:rsidR="004B0540" w14:paraId="3871F8A3" w14:textId="77777777" w:rsidTr="004B054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Pr>
                <w:p w14:paraId="5D45B66A" w14:textId="7383E355" w:rsidR="004B0540" w:rsidRDefault="004B0540" w:rsidP="007D63A9">
                  <w:pPr>
                    <w:spacing w:before="240" w:after="120"/>
                    <w:rPr>
                      <w:rFonts w:ascii="Arial" w:hAnsi="Arial" w:cs="Arial"/>
                      <w:sz w:val="18"/>
                    </w:rPr>
                  </w:pPr>
                  <w:r>
                    <w:rPr>
                      <w:rFonts w:ascii="Arial" w:hAnsi="Arial" w:cs="Arial"/>
                      <w:sz w:val="18"/>
                    </w:rPr>
                    <w:t>Machine</w:t>
                  </w:r>
                </w:p>
              </w:tc>
              <w:tc>
                <w:tcPr>
                  <w:tcW w:w="2856" w:type="dxa"/>
                </w:tcPr>
                <w:p w14:paraId="5673EDAD" w14:textId="25B532A9" w:rsidR="004B0540" w:rsidRDefault="004B0540" w:rsidP="007D63A9">
                  <w:pPr>
                    <w:spacing w:before="240" w:after="120"/>
                    <w:cnfStyle w:val="100000000000" w:firstRow="1" w:lastRow="0" w:firstColumn="0" w:lastColumn="0" w:oddVBand="0" w:evenVBand="0" w:oddHBand="0" w:evenHBand="0" w:firstRowFirstColumn="0" w:firstRowLastColumn="0" w:lastRowFirstColumn="0" w:lastRowLastColumn="0"/>
                    <w:rPr>
                      <w:rFonts w:ascii="Arial" w:hAnsi="Arial" w:cs="Arial"/>
                      <w:sz w:val="18"/>
                    </w:rPr>
                  </w:pPr>
                  <w:r>
                    <w:rPr>
                      <w:rFonts w:ascii="Arial" w:hAnsi="Arial" w:cs="Arial"/>
                      <w:sz w:val="18"/>
                    </w:rPr>
                    <w:t>Quantity</w:t>
                  </w:r>
                </w:p>
              </w:tc>
            </w:tr>
            <w:tr w:rsidR="004B0540" w14:paraId="4F7C6D8F" w14:textId="77777777" w:rsidTr="004B05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5" w:type="dxa"/>
                </w:tcPr>
                <w:p w14:paraId="075C698C" w14:textId="340BA13A" w:rsidR="004B0540" w:rsidRDefault="004B0540" w:rsidP="007D63A9">
                  <w:pPr>
                    <w:spacing w:before="240" w:after="120"/>
                    <w:rPr>
                      <w:rFonts w:ascii="Arial" w:hAnsi="Arial" w:cs="Arial"/>
                      <w:sz w:val="18"/>
                    </w:rPr>
                  </w:pPr>
                  <w:r>
                    <w:rPr>
                      <w:rFonts w:ascii="Arial" w:hAnsi="Arial" w:cs="Arial"/>
                      <w:sz w:val="18"/>
                    </w:rPr>
                    <w:t>ECG</w:t>
                  </w:r>
                </w:p>
              </w:tc>
              <w:tc>
                <w:tcPr>
                  <w:tcW w:w="2856" w:type="dxa"/>
                </w:tcPr>
                <w:p w14:paraId="7F49DBA6" w14:textId="3D34EB5D" w:rsidR="004B0540" w:rsidRDefault="004B0540" w:rsidP="007D63A9">
                  <w:pPr>
                    <w:spacing w:before="240" w:after="120"/>
                    <w:cnfStyle w:val="000000100000" w:firstRow="0" w:lastRow="0" w:firstColumn="0" w:lastColumn="0" w:oddVBand="0" w:evenVBand="0" w:oddHBand="1" w:evenHBand="0" w:firstRowFirstColumn="0" w:firstRowLastColumn="0" w:lastRowFirstColumn="0" w:lastRowLastColumn="0"/>
                    <w:rPr>
                      <w:rFonts w:ascii="Arial" w:hAnsi="Arial" w:cs="Arial"/>
                      <w:sz w:val="18"/>
                    </w:rPr>
                  </w:pPr>
                  <w:r>
                    <w:rPr>
                      <w:rFonts w:ascii="Arial" w:hAnsi="Arial" w:cs="Arial"/>
                      <w:sz w:val="18"/>
                    </w:rPr>
                    <w:t>1</w:t>
                  </w:r>
                </w:p>
              </w:tc>
            </w:tr>
          </w:tbl>
          <w:p w14:paraId="28149E08" w14:textId="16954BAD" w:rsidR="004B0540" w:rsidRDefault="004B0540" w:rsidP="007D63A9">
            <w:pPr>
              <w:spacing w:before="240" w:after="120"/>
              <w:rPr>
                <w:rFonts w:ascii="Arial" w:hAnsi="Arial" w:cs="Arial"/>
                <w:sz w:val="18"/>
              </w:rPr>
            </w:pPr>
          </w:p>
          <w:p w14:paraId="41CB3723" w14:textId="6668F564" w:rsidR="007D63A9" w:rsidRPr="00B17196" w:rsidRDefault="007D63A9" w:rsidP="007D63A9">
            <w:pPr>
              <w:spacing w:before="240" w:after="120"/>
              <w:rPr>
                <w:rFonts w:ascii="Arial" w:hAnsi="Arial" w:cs="Arial"/>
                <w:sz w:val="18"/>
              </w:rPr>
            </w:pPr>
          </w:p>
        </w:tc>
      </w:tr>
    </w:tbl>
    <w:p w14:paraId="76ACE935" w14:textId="0ED965D8" w:rsidR="008A0786" w:rsidRDefault="008A0786"/>
    <w:p w14:paraId="42628CF0" w14:textId="77777777" w:rsidR="00974E62" w:rsidRDefault="00974E62"/>
    <w:p w14:paraId="59C5A0F7" w14:textId="77777777" w:rsidR="00974E62" w:rsidRDefault="00974E62"/>
    <w:tbl>
      <w:tblPr>
        <w:tblW w:w="82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46"/>
      </w:tblGrid>
      <w:tr w:rsidR="005D2456" w:rsidRPr="00EA5DDE" w14:paraId="508D2537" w14:textId="77777777" w:rsidTr="0000718E">
        <w:trPr>
          <w:trHeight w:val="3222"/>
          <w:jc w:val="center"/>
        </w:trPr>
        <w:tc>
          <w:tcPr>
            <w:tcW w:w="8246" w:type="dxa"/>
            <w:tcBorders>
              <w:top w:val="single" w:sz="12" w:space="0" w:color="404040"/>
              <w:left w:val="single" w:sz="12" w:space="0" w:color="404040"/>
              <w:bottom w:val="single" w:sz="12" w:space="0" w:color="404040"/>
              <w:right w:val="single" w:sz="12" w:space="0" w:color="404040"/>
            </w:tcBorders>
          </w:tcPr>
          <w:p w14:paraId="5328624E" w14:textId="77777777" w:rsidR="00834832" w:rsidRDefault="00834832" w:rsidP="00F3306D">
            <w:pPr>
              <w:ind w:left="720"/>
              <w:jc w:val="both"/>
              <w:rPr>
                <w:rFonts w:ascii="Arial" w:hAnsi="Arial" w:cs="Arial"/>
                <w:i/>
                <w:color w:val="000000"/>
                <w:kern w:val="24"/>
                <w:sz w:val="18"/>
                <w:szCs w:val="18"/>
              </w:rPr>
            </w:pPr>
          </w:p>
          <w:p w14:paraId="7E4EDA94" w14:textId="4E6C6E84" w:rsidR="005D2456" w:rsidRPr="004A6C99" w:rsidRDefault="00C33DF9" w:rsidP="00C33DF9">
            <w:pPr>
              <w:jc w:val="both"/>
              <w:rPr>
                <w:rFonts w:ascii="Arial" w:hAnsi="Arial" w:cs="Arial"/>
                <w:color w:val="000000"/>
                <w:kern w:val="24"/>
                <w:sz w:val="18"/>
                <w:szCs w:val="18"/>
              </w:rPr>
            </w:pPr>
            <w:r>
              <w:rPr>
                <w:rFonts w:ascii="Arial" w:hAnsi="Arial" w:cs="Arial"/>
                <w:color w:val="000000"/>
                <w:kern w:val="24"/>
                <w:sz w:val="18"/>
                <w:szCs w:val="18"/>
              </w:rPr>
              <w:t>For any clarification</w:t>
            </w:r>
            <w:r w:rsidRPr="004A6C99">
              <w:rPr>
                <w:rFonts w:ascii="Arial" w:hAnsi="Arial" w:cs="Arial"/>
                <w:color w:val="000000"/>
                <w:kern w:val="24"/>
                <w:sz w:val="18"/>
                <w:szCs w:val="18"/>
              </w:rPr>
              <w:t xml:space="preserve">, email can be sent </w:t>
            </w:r>
            <w:r w:rsidRPr="00D70063">
              <w:rPr>
                <w:rFonts w:ascii="Arial" w:hAnsi="Arial" w:cs="Arial"/>
                <w:color w:val="000000"/>
                <w:kern w:val="24"/>
                <w:sz w:val="18"/>
                <w:szCs w:val="18"/>
              </w:rPr>
              <w:t xml:space="preserve">to </w:t>
            </w:r>
            <w:hyperlink r:id="rId9" w:history="1">
              <w:r w:rsidR="00D70063" w:rsidRPr="00D70063">
                <w:rPr>
                  <w:rStyle w:val="Hyperlink"/>
                  <w:rFonts w:ascii="Arial" w:hAnsi="Arial" w:cs="Arial"/>
                  <w:kern w:val="24"/>
                  <w:sz w:val="18"/>
                  <w:szCs w:val="18"/>
                </w:rPr>
                <w:t>ppphealth.moph@gmail.com</w:t>
              </w:r>
            </w:hyperlink>
            <w:hyperlink r:id="rId10" w:history="1"/>
            <w:r w:rsidR="00E61DF3" w:rsidRPr="005A2681">
              <w:rPr>
                <w:rFonts w:ascii="Arial" w:hAnsi="Arial" w:cs="Arial"/>
                <w:color w:val="000000"/>
                <w:sz w:val="18"/>
                <w:szCs w:val="18"/>
                <w:shd w:val="clear" w:color="auto" w:fill="FFFFFF"/>
              </w:rPr>
              <w:t xml:space="preserve"> </w:t>
            </w:r>
            <w:r w:rsidR="0067434C" w:rsidRPr="00D70063">
              <w:rPr>
                <w:rFonts w:ascii="Arial" w:hAnsi="Arial" w:cs="Arial"/>
                <w:color w:val="000000"/>
                <w:sz w:val="18"/>
                <w:szCs w:val="18"/>
                <w:shd w:val="clear" w:color="auto" w:fill="FFFFFF"/>
              </w:rPr>
              <w:t xml:space="preserve">and copy </w:t>
            </w:r>
            <w:hyperlink r:id="rId11" w:history="1">
              <w:r w:rsidR="00D70063" w:rsidRPr="00D70063">
                <w:rPr>
                  <w:rStyle w:val="Hyperlink"/>
                  <w:rFonts w:ascii="Arial" w:hAnsi="Arial" w:cs="Arial"/>
                  <w:kern w:val="24"/>
                  <w:sz w:val="18"/>
                  <w:szCs w:val="18"/>
                </w:rPr>
                <w:t>matin.zahid@gmail.com</w:t>
              </w:r>
            </w:hyperlink>
            <w:hyperlink r:id="rId12" w:history="1"/>
            <w:r w:rsidR="00D70063" w:rsidRPr="00D70063">
              <w:rPr>
                <w:rFonts w:ascii="Arial" w:hAnsi="Arial" w:cs="Arial"/>
                <w:color w:val="000000"/>
                <w:sz w:val="18"/>
                <w:szCs w:val="18"/>
                <w:shd w:val="clear" w:color="auto" w:fill="FFFFFF"/>
              </w:rPr>
              <w:t xml:space="preserve">, </w:t>
            </w:r>
            <w:hyperlink r:id="rId13" w:history="1">
              <w:r w:rsidR="0067434C" w:rsidRPr="00D70063">
                <w:rPr>
                  <w:rStyle w:val="Hyperlink"/>
                  <w:rFonts w:ascii="Arial" w:hAnsi="Arial" w:cs="Arial"/>
                  <w:sz w:val="18"/>
                  <w:szCs w:val="18"/>
                  <w:shd w:val="clear" w:color="auto" w:fill="FFFFFF"/>
                </w:rPr>
                <w:t>talha.hidayat@mof.gov.af</w:t>
              </w:r>
            </w:hyperlink>
            <w:r w:rsidR="0067434C">
              <w:rPr>
                <w:rFonts w:ascii="Arial" w:hAnsi="Arial" w:cs="Arial"/>
                <w:color w:val="000000"/>
                <w:sz w:val="18"/>
                <w:szCs w:val="18"/>
                <w:shd w:val="clear" w:color="auto" w:fill="FFFFFF"/>
              </w:rPr>
              <w:t xml:space="preserve"> and </w:t>
            </w:r>
            <w:hyperlink r:id="rId14" w:history="1">
              <w:r w:rsidR="00B74E88" w:rsidRPr="00B74E88">
                <w:rPr>
                  <w:rStyle w:val="Hyperlink"/>
                  <w:rFonts w:ascii="Arial" w:hAnsi="Arial" w:cs="Arial"/>
                  <w:sz w:val="18"/>
                  <w:szCs w:val="18"/>
                  <w:shd w:val="clear" w:color="auto" w:fill="FFFFFF"/>
                </w:rPr>
                <w:t>jawid.y</w:t>
              </w:r>
              <w:r w:rsidR="00B74E88" w:rsidRPr="00476ED7">
                <w:rPr>
                  <w:rStyle w:val="Hyperlink"/>
                  <w:rFonts w:ascii="Arial" w:hAnsi="Arial" w:cs="Arial"/>
                  <w:sz w:val="18"/>
                  <w:szCs w:val="18"/>
                  <w:shd w:val="clear" w:color="auto" w:fill="FFFFFF"/>
                </w:rPr>
                <w:t>osufzai@mof.gov.af</w:t>
              </w:r>
            </w:hyperlink>
            <w:r w:rsidR="0000718E">
              <w:rPr>
                <w:rFonts w:ascii="Arial" w:hAnsi="Arial" w:cs="Arial"/>
                <w:color w:val="000000"/>
                <w:sz w:val="18"/>
                <w:szCs w:val="18"/>
                <w:shd w:val="clear" w:color="auto" w:fill="FFFFFF"/>
              </w:rPr>
              <w:t>.</w:t>
            </w:r>
          </w:p>
          <w:p w14:paraId="322453FB" w14:textId="77777777" w:rsidR="005D2456" w:rsidRPr="00EA5DDE" w:rsidRDefault="005D2456" w:rsidP="00FE3CFC">
            <w:pPr>
              <w:rPr>
                <w:rFonts w:ascii="Arial" w:hAnsi="Arial" w:cs="Arial"/>
                <w:color w:val="000000"/>
                <w:kern w:val="24"/>
                <w:sz w:val="18"/>
                <w:szCs w:val="18"/>
              </w:rPr>
            </w:pPr>
          </w:p>
          <w:p w14:paraId="36B69389" w14:textId="03BCDB59" w:rsidR="005D2456" w:rsidRDefault="005D2456" w:rsidP="00FE3CFC">
            <w:pPr>
              <w:rPr>
                <w:rFonts w:ascii="Arial" w:hAnsi="Arial" w:cs="Arial"/>
                <w:color w:val="000000"/>
                <w:kern w:val="24"/>
                <w:sz w:val="18"/>
                <w:szCs w:val="18"/>
              </w:rPr>
            </w:pPr>
          </w:p>
          <w:p w14:paraId="7F37A0F9" w14:textId="77777777" w:rsidR="00C33DF9" w:rsidRPr="00EA5DDE" w:rsidRDefault="00C33DF9" w:rsidP="00FE3CFC">
            <w:pPr>
              <w:rPr>
                <w:rFonts w:ascii="Arial" w:hAnsi="Arial" w:cs="Arial"/>
                <w:color w:val="000000"/>
                <w:kern w:val="24"/>
                <w:sz w:val="18"/>
                <w:szCs w:val="18"/>
              </w:rPr>
            </w:pPr>
          </w:p>
          <w:p w14:paraId="252783C4" w14:textId="77777777" w:rsidR="00D70063" w:rsidRPr="00D70063"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Ahmad Matin Zahid</w:t>
            </w:r>
          </w:p>
          <w:p w14:paraId="77F6B5D0" w14:textId="77777777" w:rsidR="00D70063" w:rsidRPr="00D70063"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Head of Unit, Public Private Partnership Unit</w:t>
            </w:r>
          </w:p>
          <w:p w14:paraId="4EA9F4EE" w14:textId="77777777" w:rsidR="00D70063" w:rsidRPr="00D70063"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General Directorate of Policy and Planning</w:t>
            </w:r>
          </w:p>
          <w:p w14:paraId="69263EC7" w14:textId="77777777" w:rsidR="00D70063" w:rsidRPr="00D70063"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Ministry of Public Health</w:t>
            </w:r>
          </w:p>
          <w:p w14:paraId="7B433CD8" w14:textId="77777777" w:rsidR="00D70063" w:rsidRPr="00D70063"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Wazir Mohammad Akbar Khan Avenue</w:t>
            </w:r>
          </w:p>
          <w:p w14:paraId="5D822187" w14:textId="77777777" w:rsidR="00D70063" w:rsidRPr="00D70063"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 xml:space="preserve">Kabul, Afghanistan </w:t>
            </w:r>
          </w:p>
          <w:p w14:paraId="20113E3B" w14:textId="644D2A02" w:rsidR="005D2456" w:rsidRPr="00EA5DDE" w:rsidRDefault="00D70063" w:rsidP="00D70063">
            <w:pPr>
              <w:ind w:left="3600"/>
              <w:jc w:val="both"/>
              <w:rPr>
                <w:rFonts w:ascii="Arial" w:hAnsi="Arial" w:cs="Arial"/>
                <w:color w:val="000000"/>
                <w:kern w:val="24"/>
                <w:sz w:val="18"/>
                <w:szCs w:val="18"/>
              </w:rPr>
            </w:pPr>
            <w:r w:rsidRPr="00D70063">
              <w:rPr>
                <w:rFonts w:ascii="Arial" w:hAnsi="Arial" w:cs="Arial"/>
                <w:color w:val="000000"/>
                <w:kern w:val="24"/>
                <w:sz w:val="18"/>
                <w:szCs w:val="18"/>
              </w:rPr>
              <w:t>E-mail:</w:t>
            </w:r>
            <w:r w:rsidRPr="00D70063">
              <w:rPr>
                <w:rFonts w:ascii="Arial" w:hAnsi="Arial" w:cs="Arial"/>
                <w:color w:val="000000"/>
                <w:kern w:val="24"/>
                <w:sz w:val="18"/>
                <w:szCs w:val="18"/>
              </w:rPr>
              <w:tab/>
              <w:t>ppphealth.moph@gmail.com</w:t>
            </w:r>
            <w:r w:rsidR="00834832" w:rsidRPr="00EA5DDE">
              <w:rPr>
                <w:rFonts w:ascii="Arial" w:hAnsi="Arial" w:cs="Arial"/>
                <w:color w:val="000000"/>
                <w:kern w:val="24"/>
                <w:sz w:val="18"/>
                <w:szCs w:val="18"/>
              </w:rPr>
              <w:t xml:space="preserve"> </w:t>
            </w:r>
          </w:p>
        </w:tc>
      </w:tr>
    </w:tbl>
    <w:p w14:paraId="51D98945" w14:textId="77777777" w:rsidR="005D2456" w:rsidRPr="00EA5DDE" w:rsidRDefault="005D2456" w:rsidP="005D2456">
      <w:pPr>
        <w:pStyle w:val="BodyTextIndent"/>
        <w:ind w:left="0"/>
        <w:rPr>
          <w:rFonts w:ascii="Arial" w:hAnsi="Arial" w:cs="Arial"/>
          <w:color w:val="000000"/>
          <w:sz w:val="10"/>
          <w:szCs w:val="14"/>
        </w:rPr>
      </w:pPr>
    </w:p>
    <w:p w14:paraId="2173F130" w14:textId="77777777" w:rsidR="005D2456" w:rsidRPr="00EA5DDE" w:rsidRDefault="005D2456" w:rsidP="005D2456">
      <w:pPr>
        <w:pStyle w:val="BodyTextIndent"/>
        <w:ind w:left="0"/>
        <w:rPr>
          <w:rFonts w:ascii="Arial" w:hAnsi="Arial" w:cs="Arial"/>
          <w:color w:val="000000"/>
          <w:sz w:val="6"/>
          <w:szCs w:val="14"/>
        </w:rPr>
      </w:pPr>
    </w:p>
    <w:p w14:paraId="77F87F19" w14:textId="77777777" w:rsidR="005D2456" w:rsidRPr="00EA5DDE" w:rsidRDefault="005D2456" w:rsidP="005D2456">
      <w:pPr>
        <w:spacing w:before="40"/>
        <w:jc w:val="both"/>
        <w:rPr>
          <w:rFonts w:ascii="Arial" w:hAnsi="Arial" w:cs="Arial"/>
          <w:color w:val="000000"/>
          <w:sz w:val="2"/>
          <w:szCs w:val="2"/>
        </w:rPr>
      </w:pPr>
    </w:p>
    <w:p w14:paraId="0E230280" w14:textId="77777777" w:rsidR="0000718E" w:rsidRDefault="0000718E" w:rsidP="0000718E">
      <w:pPr>
        <w:tabs>
          <w:tab w:val="left" w:pos="576"/>
          <w:tab w:val="left" w:pos="1152"/>
          <w:tab w:val="left" w:pos="1728"/>
          <w:tab w:val="left" w:pos="2160"/>
          <w:tab w:val="left" w:pos="2880"/>
          <w:tab w:val="left" w:pos="3600"/>
          <w:tab w:val="left" w:pos="4320"/>
          <w:tab w:val="left" w:pos="5040"/>
          <w:tab w:val="left" w:pos="5760"/>
          <w:tab w:val="left" w:pos="6480"/>
          <w:tab w:val="left" w:pos="7200"/>
          <w:tab w:val="left" w:pos="7920"/>
          <w:tab w:val="left" w:pos="8784"/>
        </w:tabs>
        <w:spacing w:line="300" w:lineRule="auto"/>
        <w:jc w:val="center"/>
        <w:rPr>
          <w:rFonts w:ascii="Arial" w:hAnsi="Arial" w:cs="Arial"/>
          <w:b/>
        </w:rPr>
      </w:pPr>
    </w:p>
    <w:p w14:paraId="7023A005" w14:textId="77777777" w:rsidR="0000718E" w:rsidRDefault="0000718E" w:rsidP="0000718E">
      <w:pPr>
        <w:tabs>
          <w:tab w:val="left" w:pos="576"/>
          <w:tab w:val="left" w:pos="1152"/>
          <w:tab w:val="left" w:pos="1728"/>
          <w:tab w:val="left" w:pos="2160"/>
          <w:tab w:val="left" w:pos="2880"/>
          <w:tab w:val="left" w:pos="3600"/>
          <w:tab w:val="left" w:pos="4320"/>
          <w:tab w:val="left" w:pos="5040"/>
          <w:tab w:val="left" w:pos="5760"/>
          <w:tab w:val="left" w:pos="6480"/>
          <w:tab w:val="left" w:pos="7200"/>
          <w:tab w:val="left" w:pos="7920"/>
          <w:tab w:val="left" w:pos="8784"/>
        </w:tabs>
        <w:spacing w:line="300" w:lineRule="auto"/>
        <w:jc w:val="center"/>
        <w:rPr>
          <w:rFonts w:ascii="Arial" w:hAnsi="Arial" w:cs="Arial"/>
          <w:b/>
        </w:rPr>
      </w:pPr>
    </w:p>
    <w:p w14:paraId="5CAA58F1" w14:textId="77777777" w:rsidR="0000718E" w:rsidRPr="00C1088C" w:rsidRDefault="0000718E" w:rsidP="0000718E">
      <w:pPr>
        <w:tabs>
          <w:tab w:val="left" w:pos="576"/>
          <w:tab w:val="left" w:pos="1152"/>
          <w:tab w:val="left" w:pos="1728"/>
          <w:tab w:val="left" w:pos="2160"/>
          <w:tab w:val="left" w:pos="2880"/>
          <w:tab w:val="left" w:pos="3600"/>
          <w:tab w:val="left" w:pos="4320"/>
          <w:tab w:val="left" w:pos="5040"/>
          <w:tab w:val="left" w:pos="5760"/>
          <w:tab w:val="left" w:pos="6480"/>
          <w:tab w:val="left" w:pos="7200"/>
          <w:tab w:val="left" w:pos="7920"/>
          <w:tab w:val="left" w:pos="8784"/>
        </w:tabs>
        <w:spacing w:line="300" w:lineRule="auto"/>
        <w:jc w:val="center"/>
        <w:rPr>
          <w:rFonts w:ascii="Arial" w:hAnsi="Arial" w:cs="Arial"/>
          <w:b/>
        </w:rPr>
      </w:pPr>
      <w:r w:rsidRPr="00C1088C">
        <w:rPr>
          <w:rFonts w:ascii="Arial" w:hAnsi="Arial" w:cs="Arial"/>
          <w:b/>
        </w:rPr>
        <w:t>END OF ADDENDUM</w:t>
      </w:r>
    </w:p>
    <w:p w14:paraId="1330D8EC" w14:textId="77777777" w:rsidR="00E975C8" w:rsidRDefault="00E975C8"/>
    <w:sectPr w:rsidR="00E975C8" w:rsidSect="008A0786">
      <w:pgSz w:w="11909" w:h="16834" w:code="9"/>
      <w:pgMar w:top="1440" w:right="1656" w:bottom="1440" w:left="165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018F5C" w14:textId="77777777" w:rsidR="008E5589" w:rsidRDefault="008E5589" w:rsidP="00E07339">
      <w:r>
        <w:separator/>
      </w:r>
    </w:p>
  </w:endnote>
  <w:endnote w:type="continuationSeparator" w:id="0">
    <w:p w14:paraId="4C8421EB" w14:textId="77777777" w:rsidR="008E5589" w:rsidRDefault="008E5589" w:rsidP="00E07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altName w:val="Arial Unicode MS"/>
    <w:charset w:val="86"/>
    <w:family w:val="auto"/>
    <w:pitch w:val="variable"/>
    <w:sig w:usb0="00000000"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DF204" w14:textId="77777777" w:rsidR="008E5589" w:rsidRDefault="008E5589" w:rsidP="00E07339">
      <w:r>
        <w:separator/>
      </w:r>
    </w:p>
  </w:footnote>
  <w:footnote w:type="continuationSeparator" w:id="0">
    <w:p w14:paraId="5037E667" w14:textId="77777777" w:rsidR="008E5589" w:rsidRDefault="008E5589" w:rsidP="00E07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701CB7"/>
    <w:multiLevelType w:val="hybridMultilevel"/>
    <w:tmpl w:val="BD4A4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E3F83"/>
    <w:multiLevelType w:val="hybridMultilevel"/>
    <w:tmpl w:val="673604EA"/>
    <w:lvl w:ilvl="0" w:tplc="F96C697A">
      <w:start w:val="1"/>
      <w:numFmt w:val="upperLetter"/>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D5D20"/>
    <w:multiLevelType w:val="hybridMultilevel"/>
    <w:tmpl w:val="B66845E4"/>
    <w:lvl w:ilvl="0" w:tplc="C9F08F34">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9AC717C"/>
    <w:multiLevelType w:val="hybridMultilevel"/>
    <w:tmpl w:val="0A408C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480"/>
    <w:rsid w:val="0000718E"/>
    <w:rsid w:val="0003125C"/>
    <w:rsid w:val="00031E04"/>
    <w:rsid w:val="00067B24"/>
    <w:rsid w:val="00077534"/>
    <w:rsid w:val="00082980"/>
    <w:rsid w:val="00090D42"/>
    <w:rsid w:val="000A4949"/>
    <w:rsid w:val="000C0816"/>
    <w:rsid w:val="00141009"/>
    <w:rsid w:val="00161F5D"/>
    <w:rsid w:val="00170ED4"/>
    <w:rsid w:val="0019291B"/>
    <w:rsid w:val="001954C7"/>
    <w:rsid w:val="00197A0F"/>
    <w:rsid w:val="001A6F0C"/>
    <w:rsid w:val="001B10AD"/>
    <w:rsid w:val="001B77A0"/>
    <w:rsid w:val="001C4A6A"/>
    <w:rsid w:val="001C61CF"/>
    <w:rsid w:val="001D0630"/>
    <w:rsid w:val="00222161"/>
    <w:rsid w:val="0025464E"/>
    <w:rsid w:val="00273CDD"/>
    <w:rsid w:val="00281F5F"/>
    <w:rsid w:val="0028683D"/>
    <w:rsid w:val="002E2ECA"/>
    <w:rsid w:val="00303AC6"/>
    <w:rsid w:val="00305FE5"/>
    <w:rsid w:val="0031348A"/>
    <w:rsid w:val="003175F3"/>
    <w:rsid w:val="00323A4C"/>
    <w:rsid w:val="00354434"/>
    <w:rsid w:val="003566CF"/>
    <w:rsid w:val="003637C0"/>
    <w:rsid w:val="0036456D"/>
    <w:rsid w:val="00366E12"/>
    <w:rsid w:val="003A5CD0"/>
    <w:rsid w:val="003D4527"/>
    <w:rsid w:val="003F3E1E"/>
    <w:rsid w:val="003F4C21"/>
    <w:rsid w:val="00404D3E"/>
    <w:rsid w:val="004356E9"/>
    <w:rsid w:val="004452D8"/>
    <w:rsid w:val="004509E1"/>
    <w:rsid w:val="00465837"/>
    <w:rsid w:val="0046690E"/>
    <w:rsid w:val="00497480"/>
    <w:rsid w:val="004A6C99"/>
    <w:rsid w:val="004B0540"/>
    <w:rsid w:val="004C67A0"/>
    <w:rsid w:val="004C69CC"/>
    <w:rsid w:val="004E0117"/>
    <w:rsid w:val="004F186C"/>
    <w:rsid w:val="004F2E18"/>
    <w:rsid w:val="004F7ADD"/>
    <w:rsid w:val="0050487A"/>
    <w:rsid w:val="0050517B"/>
    <w:rsid w:val="00521F13"/>
    <w:rsid w:val="0055431E"/>
    <w:rsid w:val="00565004"/>
    <w:rsid w:val="005720C8"/>
    <w:rsid w:val="00587DCC"/>
    <w:rsid w:val="0059394D"/>
    <w:rsid w:val="005A2681"/>
    <w:rsid w:val="005A4D3A"/>
    <w:rsid w:val="005B3D6F"/>
    <w:rsid w:val="005D2456"/>
    <w:rsid w:val="005E7061"/>
    <w:rsid w:val="006109F7"/>
    <w:rsid w:val="0067434C"/>
    <w:rsid w:val="006E1C7C"/>
    <w:rsid w:val="007079E1"/>
    <w:rsid w:val="0072018A"/>
    <w:rsid w:val="00727F04"/>
    <w:rsid w:val="00772518"/>
    <w:rsid w:val="00781599"/>
    <w:rsid w:val="007D63A9"/>
    <w:rsid w:val="007F2364"/>
    <w:rsid w:val="008043C4"/>
    <w:rsid w:val="00813B17"/>
    <w:rsid w:val="0082361F"/>
    <w:rsid w:val="00826BE9"/>
    <w:rsid w:val="00834832"/>
    <w:rsid w:val="00834B41"/>
    <w:rsid w:val="008447C2"/>
    <w:rsid w:val="00861D26"/>
    <w:rsid w:val="008A0786"/>
    <w:rsid w:val="008D023B"/>
    <w:rsid w:val="008E5589"/>
    <w:rsid w:val="009200C9"/>
    <w:rsid w:val="0094720B"/>
    <w:rsid w:val="00954B83"/>
    <w:rsid w:val="00974E62"/>
    <w:rsid w:val="009B4018"/>
    <w:rsid w:val="009F4670"/>
    <w:rsid w:val="00A0110B"/>
    <w:rsid w:val="00A32667"/>
    <w:rsid w:val="00A33B82"/>
    <w:rsid w:val="00A64292"/>
    <w:rsid w:val="00A651BB"/>
    <w:rsid w:val="00A9202F"/>
    <w:rsid w:val="00AA26EE"/>
    <w:rsid w:val="00AB1A99"/>
    <w:rsid w:val="00AD0045"/>
    <w:rsid w:val="00AE57F8"/>
    <w:rsid w:val="00AE7AB2"/>
    <w:rsid w:val="00B1431C"/>
    <w:rsid w:val="00B156E3"/>
    <w:rsid w:val="00B17196"/>
    <w:rsid w:val="00B53251"/>
    <w:rsid w:val="00B54D97"/>
    <w:rsid w:val="00B577DD"/>
    <w:rsid w:val="00B74E88"/>
    <w:rsid w:val="00BA0917"/>
    <w:rsid w:val="00BB1F3D"/>
    <w:rsid w:val="00BC27F8"/>
    <w:rsid w:val="00BE2D48"/>
    <w:rsid w:val="00BF3677"/>
    <w:rsid w:val="00C15DDF"/>
    <w:rsid w:val="00C33DF9"/>
    <w:rsid w:val="00C35AD5"/>
    <w:rsid w:val="00C413C5"/>
    <w:rsid w:val="00C457BC"/>
    <w:rsid w:val="00C65EFB"/>
    <w:rsid w:val="00CB7940"/>
    <w:rsid w:val="00CB7D90"/>
    <w:rsid w:val="00CC51DF"/>
    <w:rsid w:val="00CD333C"/>
    <w:rsid w:val="00CF0A2B"/>
    <w:rsid w:val="00CF5C28"/>
    <w:rsid w:val="00D25AB6"/>
    <w:rsid w:val="00D4272B"/>
    <w:rsid w:val="00D54EFF"/>
    <w:rsid w:val="00D70063"/>
    <w:rsid w:val="00E07339"/>
    <w:rsid w:val="00E410CB"/>
    <w:rsid w:val="00E52833"/>
    <w:rsid w:val="00E61DF3"/>
    <w:rsid w:val="00E70A2B"/>
    <w:rsid w:val="00E73090"/>
    <w:rsid w:val="00E73305"/>
    <w:rsid w:val="00E84583"/>
    <w:rsid w:val="00E975C8"/>
    <w:rsid w:val="00EA4D2F"/>
    <w:rsid w:val="00EA72B9"/>
    <w:rsid w:val="00EB2A05"/>
    <w:rsid w:val="00EE254C"/>
    <w:rsid w:val="00EE3F7C"/>
    <w:rsid w:val="00F3306D"/>
    <w:rsid w:val="00F443A5"/>
    <w:rsid w:val="00F74F3E"/>
    <w:rsid w:val="00F832AC"/>
    <w:rsid w:val="00FA2B74"/>
    <w:rsid w:val="00FB5923"/>
    <w:rsid w:val="00FC6F09"/>
    <w:rsid w:val="00FE0AA4"/>
    <w:rsid w:val="00FE3CFC"/>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0C23E1"/>
  <w15:docId w15:val="{93B70371-F794-411C-AB7E-38B8D0951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8"/>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24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D2456"/>
    <w:rPr>
      <w:color w:val="0000FF"/>
      <w:u w:val="single"/>
    </w:rPr>
  </w:style>
  <w:style w:type="paragraph" w:styleId="BodyTextIndent">
    <w:name w:val="Body Text Indent"/>
    <w:basedOn w:val="Normal"/>
    <w:link w:val="BodyTextIndentChar"/>
    <w:rsid w:val="005D2456"/>
    <w:pPr>
      <w:ind w:left="720" w:hanging="720"/>
      <w:jc w:val="both"/>
    </w:pPr>
  </w:style>
  <w:style w:type="character" w:customStyle="1" w:styleId="BodyTextIndentChar">
    <w:name w:val="Body Text Indent Char"/>
    <w:basedOn w:val="DefaultParagraphFont"/>
    <w:link w:val="BodyTextIndent"/>
    <w:rsid w:val="005D2456"/>
    <w:rPr>
      <w:rFonts w:ascii="Times New Roman" w:eastAsia="Times New Roman" w:hAnsi="Times New Roman" w:cs="Times New Roman"/>
      <w:sz w:val="24"/>
      <w:szCs w:val="24"/>
    </w:rPr>
  </w:style>
  <w:style w:type="paragraph" w:styleId="NormalWeb">
    <w:name w:val="Normal (Web)"/>
    <w:basedOn w:val="Normal"/>
    <w:uiPriority w:val="99"/>
    <w:unhideWhenUsed/>
    <w:rsid w:val="005D2456"/>
    <w:pPr>
      <w:spacing w:before="100" w:beforeAutospacing="1" w:after="100" w:afterAutospacing="1"/>
    </w:pPr>
  </w:style>
  <w:style w:type="paragraph" w:styleId="BalloonText">
    <w:name w:val="Balloon Text"/>
    <w:basedOn w:val="Normal"/>
    <w:link w:val="BalloonTextChar"/>
    <w:uiPriority w:val="99"/>
    <w:semiHidden/>
    <w:unhideWhenUsed/>
    <w:rsid w:val="005D2456"/>
    <w:rPr>
      <w:rFonts w:ascii="Tahoma" w:hAnsi="Tahoma" w:cs="Tahoma"/>
      <w:sz w:val="16"/>
      <w:szCs w:val="16"/>
    </w:rPr>
  </w:style>
  <w:style w:type="character" w:customStyle="1" w:styleId="BalloonTextChar">
    <w:name w:val="Balloon Text Char"/>
    <w:basedOn w:val="DefaultParagraphFont"/>
    <w:link w:val="BalloonText"/>
    <w:uiPriority w:val="99"/>
    <w:semiHidden/>
    <w:rsid w:val="005D2456"/>
    <w:rPr>
      <w:rFonts w:ascii="Tahoma" w:eastAsia="Times New Roman" w:hAnsi="Tahoma" w:cs="Tahoma"/>
      <w:sz w:val="16"/>
      <w:szCs w:val="16"/>
    </w:rPr>
  </w:style>
  <w:style w:type="character" w:customStyle="1" w:styleId="UnresolvedMention1">
    <w:name w:val="Unresolved Mention1"/>
    <w:basedOn w:val="DefaultParagraphFont"/>
    <w:uiPriority w:val="99"/>
    <w:semiHidden/>
    <w:unhideWhenUsed/>
    <w:rsid w:val="000C0816"/>
    <w:rPr>
      <w:color w:val="605E5C"/>
      <w:shd w:val="clear" w:color="auto" w:fill="E1DFDD"/>
    </w:rPr>
  </w:style>
  <w:style w:type="paragraph" w:styleId="Header">
    <w:name w:val="header"/>
    <w:basedOn w:val="Normal"/>
    <w:link w:val="HeaderChar"/>
    <w:uiPriority w:val="99"/>
    <w:unhideWhenUsed/>
    <w:rsid w:val="00E07339"/>
    <w:pPr>
      <w:tabs>
        <w:tab w:val="center" w:pos="4680"/>
        <w:tab w:val="right" w:pos="9360"/>
      </w:tabs>
    </w:pPr>
  </w:style>
  <w:style w:type="character" w:customStyle="1" w:styleId="HeaderChar">
    <w:name w:val="Header Char"/>
    <w:basedOn w:val="DefaultParagraphFont"/>
    <w:link w:val="Header"/>
    <w:uiPriority w:val="99"/>
    <w:rsid w:val="00E0733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E07339"/>
    <w:pPr>
      <w:tabs>
        <w:tab w:val="center" w:pos="4680"/>
        <w:tab w:val="right" w:pos="9360"/>
      </w:tabs>
    </w:pPr>
  </w:style>
  <w:style w:type="character" w:customStyle="1" w:styleId="FooterChar">
    <w:name w:val="Footer Char"/>
    <w:basedOn w:val="DefaultParagraphFont"/>
    <w:link w:val="Footer"/>
    <w:uiPriority w:val="99"/>
    <w:rsid w:val="00E07339"/>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1D0630"/>
    <w:rPr>
      <w:sz w:val="16"/>
      <w:szCs w:val="16"/>
    </w:rPr>
  </w:style>
  <w:style w:type="paragraph" w:styleId="CommentText">
    <w:name w:val="annotation text"/>
    <w:basedOn w:val="Normal"/>
    <w:link w:val="CommentTextChar"/>
    <w:uiPriority w:val="99"/>
    <w:semiHidden/>
    <w:unhideWhenUsed/>
    <w:rsid w:val="001D0630"/>
    <w:rPr>
      <w:sz w:val="20"/>
      <w:szCs w:val="20"/>
    </w:rPr>
  </w:style>
  <w:style w:type="character" w:customStyle="1" w:styleId="CommentTextChar">
    <w:name w:val="Comment Text Char"/>
    <w:basedOn w:val="DefaultParagraphFont"/>
    <w:link w:val="CommentText"/>
    <w:uiPriority w:val="99"/>
    <w:semiHidden/>
    <w:rsid w:val="001D063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D0630"/>
    <w:rPr>
      <w:b/>
      <w:bCs/>
    </w:rPr>
  </w:style>
  <w:style w:type="character" w:customStyle="1" w:styleId="CommentSubjectChar">
    <w:name w:val="Comment Subject Char"/>
    <w:basedOn w:val="CommentTextChar"/>
    <w:link w:val="CommentSubject"/>
    <w:uiPriority w:val="99"/>
    <w:semiHidden/>
    <w:rsid w:val="001D0630"/>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AE7AB2"/>
    <w:rPr>
      <w:color w:val="605E5C"/>
      <w:shd w:val="clear" w:color="auto" w:fill="E1DFDD"/>
    </w:rPr>
  </w:style>
  <w:style w:type="paragraph" w:styleId="ListParagraph">
    <w:name w:val="List Paragraph"/>
    <w:basedOn w:val="Normal"/>
    <w:uiPriority w:val="34"/>
    <w:qFormat/>
    <w:rsid w:val="003566CF"/>
    <w:pPr>
      <w:ind w:left="720"/>
      <w:contextualSpacing/>
    </w:pPr>
  </w:style>
  <w:style w:type="paragraph" w:customStyle="1" w:styleId="NormalAshurst">
    <w:name w:val="NormalAshurst"/>
    <w:link w:val="NormalAshurstChar"/>
    <w:qFormat/>
    <w:rsid w:val="003F4C21"/>
    <w:pPr>
      <w:suppressAutoHyphens/>
      <w:spacing w:after="220" w:line="264" w:lineRule="auto"/>
      <w:jc w:val="both"/>
    </w:pPr>
    <w:rPr>
      <w:rFonts w:ascii="Times New Roman" w:eastAsiaTheme="minorEastAsia" w:hAnsi="Times New Roman"/>
      <w:sz w:val="21"/>
      <w:szCs w:val="24"/>
      <w:lang w:val="en-GB" w:eastAsia="zh-TW"/>
    </w:rPr>
  </w:style>
  <w:style w:type="character" w:customStyle="1" w:styleId="NormalAshurstChar">
    <w:name w:val="NormalAshurst Char"/>
    <w:basedOn w:val="DefaultParagraphFont"/>
    <w:link w:val="NormalAshurst"/>
    <w:rsid w:val="003F4C21"/>
    <w:rPr>
      <w:rFonts w:ascii="Times New Roman" w:eastAsiaTheme="minorEastAsia" w:hAnsi="Times New Roman"/>
      <w:sz w:val="21"/>
      <w:szCs w:val="24"/>
      <w:lang w:val="en-GB" w:eastAsia="zh-TW"/>
    </w:rPr>
  </w:style>
  <w:style w:type="paragraph" w:styleId="FootnoteText">
    <w:name w:val="footnote text"/>
    <w:basedOn w:val="Normal"/>
    <w:link w:val="FootnoteTextChar"/>
    <w:uiPriority w:val="99"/>
    <w:semiHidden/>
    <w:unhideWhenUsed/>
    <w:rsid w:val="00727F04"/>
    <w:rPr>
      <w:sz w:val="20"/>
      <w:szCs w:val="20"/>
    </w:rPr>
  </w:style>
  <w:style w:type="character" w:customStyle="1" w:styleId="FootnoteTextChar">
    <w:name w:val="Footnote Text Char"/>
    <w:basedOn w:val="DefaultParagraphFont"/>
    <w:link w:val="FootnoteText"/>
    <w:uiPriority w:val="99"/>
    <w:semiHidden/>
    <w:rsid w:val="00727F04"/>
    <w:rPr>
      <w:rFonts w:ascii="Times New Roman" w:eastAsia="Times New Roman" w:hAnsi="Times New Roman" w:cs="Times New Roman"/>
      <w:sz w:val="20"/>
      <w:szCs w:val="20"/>
    </w:rPr>
  </w:style>
  <w:style w:type="character" w:styleId="FootnoteReference">
    <w:name w:val="footnote reference"/>
    <w:uiPriority w:val="98"/>
    <w:rsid w:val="00727F04"/>
    <w:rPr>
      <w:rFonts w:ascii="Times New Roman" w:eastAsia="STZhongsong" w:hAnsi="Times New Roman" w:cs="Times New Roman"/>
      <w:b w:val="0"/>
      <w:bCs w:val="0"/>
      <w:i w:val="0"/>
      <w:iCs w:val="0"/>
      <w:caps w:val="0"/>
      <w:smallCaps w:val="0"/>
      <w:strike w:val="0"/>
      <w:dstrike w:val="0"/>
      <w:snapToGrid/>
      <w:vanish w:val="0"/>
      <w:color w:val="auto"/>
      <w:w w:val="100"/>
      <w:kern w:val="0"/>
      <w:sz w:val="22"/>
      <w:szCs w:val="20"/>
      <w:u w:val="none"/>
      <w:effect w:val="none"/>
      <w:vertAlign w:val="superscript"/>
      <w:em w:val="none"/>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uiPriority w:val="98"/>
    <w:rsid w:val="0035443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4"/>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4B0540"/>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List-Accent5">
    <w:name w:val="Light List Accent 5"/>
    <w:basedOn w:val="TableNormal"/>
    <w:uiPriority w:val="61"/>
    <w:rsid w:val="004B0540"/>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talha.hidayat@mof.gov.a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tin.zahid@g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hyperlink" Target="mailto:matin.zahid@gmail.com" TargetMode="External"/><Relationship Id="rId14" Type="http://schemas.openxmlformats.org/officeDocument/2006/relationships/hyperlink" Target="mailto:jawid.yosufzai@mof.gov.a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68E1A-E446-4EAB-847F-70A9788B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1050</Words>
  <Characters>5987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Manager</dc:creator>
  <cp:lastModifiedBy>Farid nawakt</cp:lastModifiedBy>
  <cp:revision>2</cp:revision>
  <cp:lastPrinted>2019-06-13T08:15:00Z</cp:lastPrinted>
  <dcterms:created xsi:type="dcterms:W3CDTF">2019-11-23T10:29:00Z</dcterms:created>
  <dcterms:modified xsi:type="dcterms:W3CDTF">2019-11-23T10:29:00Z</dcterms:modified>
</cp:coreProperties>
</file>