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55"/>
        <w:tblW w:w="14304" w:type="dxa"/>
        <w:tblLook w:val="04A0"/>
      </w:tblPr>
      <w:tblGrid>
        <w:gridCol w:w="568"/>
        <w:gridCol w:w="3736"/>
        <w:gridCol w:w="8501"/>
        <w:gridCol w:w="1499"/>
      </w:tblGrid>
      <w:tr w:rsidR="00D900B0" w:rsidRPr="00CA515E" w:rsidTr="0096037F">
        <w:trPr>
          <w:trHeight w:val="288"/>
        </w:trPr>
        <w:tc>
          <w:tcPr>
            <w:tcW w:w="568" w:type="dxa"/>
          </w:tcPr>
          <w:p w:rsidR="00D900B0" w:rsidRPr="00F819F8" w:rsidRDefault="00D900B0" w:rsidP="00F819F8">
            <w:pPr>
              <w:jc w:val="center"/>
              <w:rPr>
                <w:b/>
              </w:rPr>
            </w:pPr>
            <w:r w:rsidRPr="00F819F8">
              <w:rPr>
                <w:b/>
              </w:rPr>
              <w:t>No</w:t>
            </w:r>
          </w:p>
        </w:tc>
        <w:tc>
          <w:tcPr>
            <w:tcW w:w="3736" w:type="dxa"/>
          </w:tcPr>
          <w:p w:rsidR="00D900B0" w:rsidRPr="00F819F8" w:rsidRDefault="00D900B0" w:rsidP="00F819F8">
            <w:pPr>
              <w:jc w:val="center"/>
              <w:rPr>
                <w:b/>
              </w:rPr>
            </w:pPr>
            <w:r w:rsidRPr="00F819F8">
              <w:rPr>
                <w:b/>
              </w:rPr>
              <w:t>Queries</w:t>
            </w:r>
          </w:p>
        </w:tc>
        <w:tc>
          <w:tcPr>
            <w:tcW w:w="8501" w:type="dxa"/>
          </w:tcPr>
          <w:p w:rsidR="00D900B0" w:rsidRPr="00F819F8" w:rsidRDefault="00D900B0" w:rsidP="00F819F8">
            <w:pPr>
              <w:jc w:val="center"/>
              <w:rPr>
                <w:b/>
              </w:rPr>
            </w:pPr>
            <w:r w:rsidRPr="00F819F8">
              <w:rPr>
                <w:b/>
              </w:rPr>
              <w:t>Response</w:t>
            </w:r>
          </w:p>
        </w:tc>
        <w:tc>
          <w:tcPr>
            <w:tcW w:w="1499" w:type="dxa"/>
          </w:tcPr>
          <w:p w:rsidR="00D900B0" w:rsidRPr="00F819F8" w:rsidRDefault="00D900B0" w:rsidP="00F819F8">
            <w:pPr>
              <w:jc w:val="center"/>
              <w:rPr>
                <w:b/>
              </w:rPr>
            </w:pPr>
            <w:r w:rsidRPr="00F819F8">
              <w:rPr>
                <w:b/>
              </w:rPr>
              <w:t>Comments</w:t>
            </w:r>
          </w:p>
        </w:tc>
      </w:tr>
      <w:tr w:rsidR="00D900B0" w:rsidRPr="00CA515E" w:rsidTr="00F76DD3">
        <w:trPr>
          <w:trHeight w:val="2198"/>
        </w:trPr>
        <w:tc>
          <w:tcPr>
            <w:tcW w:w="568" w:type="dxa"/>
            <w:vAlign w:val="center"/>
          </w:tcPr>
          <w:p w:rsidR="00D900B0" w:rsidRPr="00CA515E" w:rsidRDefault="00D900B0" w:rsidP="00F76DD3">
            <w:pPr>
              <w:jc w:val="center"/>
              <w:rPr>
                <w:rFonts w:cstheme="majorBidi"/>
                <w:sz w:val="24"/>
                <w:szCs w:val="24"/>
              </w:rPr>
            </w:pPr>
            <w:bookmarkStart w:id="0" w:name="_GoBack" w:colFirst="0" w:colLast="0"/>
            <w:r w:rsidRPr="00CA515E">
              <w:rPr>
                <w:rFonts w:cstheme="majorBidi"/>
                <w:sz w:val="24"/>
                <w:szCs w:val="24"/>
              </w:rPr>
              <w:t>1</w:t>
            </w:r>
          </w:p>
        </w:tc>
        <w:tc>
          <w:tcPr>
            <w:tcW w:w="3736" w:type="dxa"/>
          </w:tcPr>
          <w:p w:rsidR="00D900B0" w:rsidRPr="00E56C36" w:rsidRDefault="00E56C36" w:rsidP="00404A74">
            <w:pPr>
              <w:rPr>
                <w:rFonts w:cstheme="majorBidi"/>
                <w:sz w:val="24"/>
                <w:szCs w:val="24"/>
              </w:rPr>
            </w:pPr>
            <w:r w:rsidRPr="00E56C36">
              <w:rPr>
                <w:rFonts w:cstheme="majorBidi"/>
                <w:sz w:val="24"/>
                <w:szCs w:val="24"/>
              </w:rPr>
              <w:t>Does the power of attorney need to be legalized (first notarized, then pre-legalized at the court and finally legalized at the Afghan embassy) for Afghanistan or an original (wet ink) of the Power of Attorney would be enough</w:t>
            </w:r>
          </w:p>
        </w:tc>
        <w:tc>
          <w:tcPr>
            <w:tcW w:w="8501" w:type="dxa"/>
          </w:tcPr>
          <w:p w:rsidR="00D900B0" w:rsidRPr="00E56C36" w:rsidRDefault="00E56C36" w:rsidP="00404A74">
            <w:pPr>
              <w:rPr>
                <w:rFonts w:cstheme="majorBidi"/>
                <w:sz w:val="24"/>
                <w:szCs w:val="24"/>
              </w:rPr>
            </w:pPr>
            <w:r w:rsidRPr="00E56C36">
              <w:rPr>
                <w:rFonts w:cstheme="majorBidi"/>
                <w:sz w:val="24"/>
                <w:szCs w:val="24"/>
              </w:rPr>
              <w:t xml:space="preserve">The original (wet ink) POA would have to be submitted with the bid package and will have to be notarised (stamped by a notary) if notarisation is a requirement under German law to ensure the validity of the POA. Based on KA’s experience acting as sub-consultant to international law firms on several bid submission processes, KA have not come across a process in the past where the POA submitted had to be legalised or </w:t>
            </w:r>
            <w:r>
              <w:rPr>
                <w:rFonts w:cstheme="majorBidi"/>
                <w:sz w:val="24"/>
                <w:szCs w:val="24"/>
              </w:rPr>
              <w:t>attested at the Afghan embassy.</w:t>
            </w:r>
          </w:p>
        </w:tc>
        <w:tc>
          <w:tcPr>
            <w:tcW w:w="1499" w:type="dxa"/>
          </w:tcPr>
          <w:p w:rsidR="00D900B0" w:rsidRDefault="00D900B0" w:rsidP="00404A74"/>
        </w:tc>
      </w:tr>
      <w:tr w:rsidR="00D900B0" w:rsidRPr="00CA515E" w:rsidTr="00F76DD3">
        <w:trPr>
          <w:trHeight w:val="1535"/>
        </w:trPr>
        <w:tc>
          <w:tcPr>
            <w:tcW w:w="568" w:type="dxa"/>
            <w:vAlign w:val="center"/>
          </w:tcPr>
          <w:p w:rsidR="00D900B0" w:rsidRPr="00CA515E" w:rsidRDefault="00D900B0" w:rsidP="00F76DD3">
            <w:pPr>
              <w:jc w:val="center"/>
            </w:pPr>
            <w:r w:rsidRPr="00CA515E">
              <w:t>2</w:t>
            </w:r>
          </w:p>
        </w:tc>
        <w:tc>
          <w:tcPr>
            <w:tcW w:w="3736" w:type="dxa"/>
          </w:tcPr>
          <w:p w:rsidR="00D900B0" w:rsidRPr="00E56C36" w:rsidRDefault="00E56C36" w:rsidP="00404A74">
            <w:pPr>
              <w:rPr>
                <w:rFonts w:cstheme="majorBidi"/>
                <w:sz w:val="24"/>
                <w:szCs w:val="24"/>
              </w:rPr>
            </w:pPr>
            <w:r w:rsidRPr="00E56C36">
              <w:rPr>
                <w:rFonts w:cstheme="majorBidi"/>
                <w:sz w:val="24"/>
                <w:szCs w:val="24"/>
              </w:rPr>
              <w:t>Does the organization chart and constitutional documents need to be certified? If yes, then how (by whom)</w:t>
            </w:r>
          </w:p>
        </w:tc>
        <w:tc>
          <w:tcPr>
            <w:tcW w:w="8501" w:type="dxa"/>
          </w:tcPr>
          <w:p w:rsidR="00D900B0" w:rsidRPr="00E56C36" w:rsidRDefault="00E56C36" w:rsidP="00404A74">
            <w:pPr>
              <w:rPr>
                <w:rFonts w:cstheme="majorBidi"/>
                <w:sz w:val="24"/>
                <w:szCs w:val="24"/>
              </w:rPr>
            </w:pPr>
            <w:r w:rsidRPr="00E56C36">
              <w:rPr>
                <w:rFonts w:cstheme="majorBidi"/>
                <w:sz w:val="24"/>
                <w:szCs w:val="24"/>
              </w:rPr>
              <w:t>The organisational chart and constitutional documents do not need to be certified.</w:t>
            </w:r>
          </w:p>
        </w:tc>
        <w:tc>
          <w:tcPr>
            <w:tcW w:w="1499" w:type="dxa"/>
          </w:tcPr>
          <w:p w:rsidR="00D900B0" w:rsidRPr="00CA515E" w:rsidRDefault="00D900B0" w:rsidP="00F819F8">
            <w:pPr>
              <w:spacing w:line="360" w:lineRule="auto"/>
              <w:rPr>
                <w:rFonts w:cstheme="majorBidi"/>
                <w:sz w:val="24"/>
                <w:szCs w:val="24"/>
              </w:rPr>
            </w:pPr>
          </w:p>
        </w:tc>
      </w:tr>
      <w:tr w:rsidR="00D900B0" w:rsidRPr="00CA515E" w:rsidTr="00F76DD3">
        <w:trPr>
          <w:trHeight w:val="576"/>
        </w:trPr>
        <w:tc>
          <w:tcPr>
            <w:tcW w:w="568" w:type="dxa"/>
            <w:vAlign w:val="center"/>
          </w:tcPr>
          <w:p w:rsidR="00D900B0" w:rsidRPr="00CA515E" w:rsidRDefault="00D900B0" w:rsidP="00F76DD3">
            <w:pPr>
              <w:jc w:val="center"/>
            </w:pPr>
            <w:r w:rsidRPr="00CA515E">
              <w:t>3</w:t>
            </w:r>
          </w:p>
        </w:tc>
        <w:tc>
          <w:tcPr>
            <w:tcW w:w="3736" w:type="dxa"/>
          </w:tcPr>
          <w:p w:rsidR="00D900B0" w:rsidRPr="00E56C36" w:rsidRDefault="00E56C36" w:rsidP="00404A74">
            <w:pPr>
              <w:rPr>
                <w:rFonts w:cstheme="majorBidi"/>
                <w:sz w:val="24"/>
                <w:szCs w:val="24"/>
              </w:rPr>
            </w:pPr>
            <w:r w:rsidRPr="00E56C36">
              <w:rPr>
                <w:rFonts w:cstheme="majorBidi"/>
                <w:sz w:val="24"/>
                <w:szCs w:val="24"/>
              </w:rPr>
              <w:t>The legal opinion from an internationally recognized and reputable law firm qualified to opine on German laws “confirming that the power of attorney and the guarantee letter are legal, valid, binding and enforceable in accordance with their terms, and that all legal formalities in that country in respect of granting such a power of attorney and of properly signing and submitting the Prequalification Application, have been taken” shall precede, replace or follow the legalization (if any)</w:t>
            </w:r>
          </w:p>
        </w:tc>
        <w:tc>
          <w:tcPr>
            <w:tcW w:w="8501" w:type="dxa"/>
          </w:tcPr>
          <w:p w:rsidR="00D900B0" w:rsidRPr="00E56C36" w:rsidRDefault="00E56C36" w:rsidP="00F819F8">
            <w:pPr>
              <w:rPr>
                <w:rFonts w:cstheme="majorBidi"/>
                <w:sz w:val="24"/>
                <w:szCs w:val="24"/>
              </w:rPr>
            </w:pPr>
            <w:r w:rsidRPr="00E56C36">
              <w:rPr>
                <w:rFonts w:cstheme="majorBidi"/>
                <w:sz w:val="24"/>
                <w:szCs w:val="24"/>
              </w:rPr>
              <w:t>First the POA would have to be executed (and notarised, if that is a requirement under German law), then the concerned law firm should provide an opinion, on the basis of the executed (and notarised) POA, that under the laws of Germany the POA was properly executed and would be valid and enforceable under German law.</w:t>
            </w:r>
          </w:p>
        </w:tc>
        <w:tc>
          <w:tcPr>
            <w:tcW w:w="1499" w:type="dxa"/>
          </w:tcPr>
          <w:p w:rsidR="00D900B0" w:rsidRPr="00CA515E" w:rsidRDefault="00D900B0" w:rsidP="00404A74"/>
        </w:tc>
      </w:tr>
      <w:bookmarkEnd w:id="0"/>
    </w:tbl>
    <w:p w:rsidR="0019746F" w:rsidRPr="00CA515E" w:rsidRDefault="0019746F" w:rsidP="00D116B0"/>
    <w:sectPr w:rsidR="0019746F" w:rsidRPr="00CA515E" w:rsidSect="00A9409C">
      <w:headerReference w:type="default" r:id="rId7"/>
      <w:pgSz w:w="15840" w:h="12240" w:orient="landscape" w:code="1"/>
      <w:pgMar w:top="1440" w:right="720" w:bottom="907" w:left="80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B3" w:rsidRDefault="004F7FB3" w:rsidP="00A9409C">
      <w:pPr>
        <w:spacing w:after="0" w:line="240" w:lineRule="auto"/>
      </w:pPr>
      <w:r>
        <w:separator/>
      </w:r>
    </w:p>
  </w:endnote>
  <w:endnote w:type="continuationSeparator" w:id="0">
    <w:p w:rsidR="004F7FB3" w:rsidRDefault="004F7FB3" w:rsidP="00A94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B3" w:rsidRDefault="004F7FB3" w:rsidP="00A9409C">
      <w:pPr>
        <w:spacing w:after="0" w:line="240" w:lineRule="auto"/>
      </w:pPr>
      <w:r>
        <w:separator/>
      </w:r>
    </w:p>
  </w:footnote>
  <w:footnote w:type="continuationSeparator" w:id="0">
    <w:p w:rsidR="004F7FB3" w:rsidRDefault="004F7FB3" w:rsidP="00A94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9C" w:rsidRPr="006C00DF" w:rsidRDefault="00A9409C" w:rsidP="00A9409C">
    <w:pPr>
      <w:pStyle w:val="MarginText"/>
      <w:overflowPunct w:val="0"/>
      <w:autoSpaceDE w:val="0"/>
      <w:autoSpaceDN w:val="0"/>
      <w:spacing w:before="120" w:after="120"/>
      <w:jc w:val="center"/>
      <w:textAlignment w:val="baseline"/>
      <w:rPr>
        <w:b/>
        <w:sz w:val="28"/>
        <w:szCs w:val="28"/>
      </w:rPr>
    </w:pPr>
    <w:r>
      <w:rPr>
        <w:b/>
        <w:sz w:val="28"/>
        <w:szCs w:val="28"/>
      </w:rPr>
      <w:t xml:space="preserve">RESPONSE TO THE QUERIES ON THE </w:t>
    </w:r>
    <w:r w:rsidRPr="006C00DF">
      <w:rPr>
        <w:b/>
        <w:sz w:val="28"/>
        <w:szCs w:val="28"/>
      </w:rPr>
      <w:t>PRE-QUALIFICATION DOCUMENT</w:t>
    </w:r>
  </w:p>
  <w:p w:rsidR="00A9409C" w:rsidRPr="00874124" w:rsidRDefault="00874124" w:rsidP="00874124">
    <w:pPr>
      <w:pStyle w:val="MarginText"/>
      <w:overflowPunct w:val="0"/>
      <w:autoSpaceDE w:val="0"/>
      <w:autoSpaceDN w:val="0"/>
      <w:spacing w:before="120" w:after="120"/>
      <w:jc w:val="center"/>
      <w:textAlignment w:val="baseline"/>
      <w:rPr>
        <w:b/>
        <w:sz w:val="24"/>
        <w:szCs w:val="14"/>
      </w:rPr>
    </w:pPr>
    <w:r w:rsidRPr="00874124">
      <w:rPr>
        <w:b/>
        <w:sz w:val="24"/>
        <w:szCs w:val="14"/>
      </w:rPr>
      <w:t>FOR</w:t>
    </w:r>
    <w:r>
      <w:rPr>
        <w:b/>
        <w:sz w:val="24"/>
        <w:szCs w:val="14"/>
      </w:rPr>
      <w:t xml:space="preserve"> </w:t>
    </w:r>
    <w:r w:rsidR="00A9409C">
      <w:rPr>
        <w:b/>
        <w:sz w:val="24"/>
        <w:szCs w:val="14"/>
      </w:rPr>
      <w:t xml:space="preserve">DEVELOPMENT </w:t>
    </w:r>
    <w:r>
      <w:rPr>
        <w:b/>
        <w:sz w:val="24"/>
        <w:szCs w:val="14"/>
      </w:rPr>
      <w:t xml:space="preserve">OF </w:t>
    </w:r>
    <w:r w:rsidRPr="00874124">
      <w:rPr>
        <w:b/>
        <w:sz w:val="24"/>
        <w:szCs w:val="14"/>
      </w:rPr>
      <w:t>40MW SOLAR PHOTOVOLTAIC IPP PROJECT IN HERAT PROVINCE, AFGHANISTAN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C1E"/>
    <w:multiLevelType w:val="hybridMultilevel"/>
    <w:tmpl w:val="B652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8276E"/>
    <w:multiLevelType w:val="multilevel"/>
    <w:tmpl w:val="C0B4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136661"/>
    <w:multiLevelType w:val="hybridMultilevel"/>
    <w:tmpl w:val="07C0C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4D64B0"/>
    <w:rsid w:val="00022AC4"/>
    <w:rsid w:val="00032010"/>
    <w:rsid w:val="000379B8"/>
    <w:rsid w:val="000F445E"/>
    <w:rsid w:val="0019746F"/>
    <w:rsid w:val="001C4B5A"/>
    <w:rsid w:val="002462BD"/>
    <w:rsid w:val="003515FB"/>
    <w:rsid w:val="003B44D0"/>
    <w:rsid w:val="004003B5"/>
    <w:rsid w:val="00404A74"/>
    <w:rsid w:val="004D64B0"/>
    <w:rsid w:val="004F7FB3"/>
    <w:rsid w:val="00740ABB"/>
    <w:rsid w:val="00874124"/>
    <w:rsid w:val="009371DF"/>
    <w:rsid w:val="0096037F"/>
    <w:rsid w:val="00967D64"/>
    <w:rsid w:val="009946AF"/>
    <w:rsid w:val="009D7317"/>
    <w:rsid w:val="009F6550"/>
    <w:rsid w:val="00A751D1"/>
    <w:rsid w:val="00A9409C"/>
    <w:rsid w:val="00AD20E1"/>
    <w:rsid w:val="00B21AA5"/>
    <w:rsid w:val="00B551A7"/>
    <w:rsid w:val="00BB7512"/>
    <w:rsid w:val="00C46C6D"/>
    <w:rsid w:val="00C47B28"/>
    <w:rsid w:val="00C82186"/>
    <w:rsid w:val="00CA515E"/>
    <w:rsid w:val="00CF0188"/>
    <w:rsid w:val="00D116B0"/>
    <w:rsid w:val="00D6634D"/>
    <w:rsid w:val="00D84813"/>
    <w:rsid w:val="00D900B0"/>
    <w:rsid w:val="00DA39C4"/>
    <w:rsid w:val="00DC60B3"/>
    <w:rsid w:val="00E36037"/>
    <w:rsid w:val="00E56C36"/>
    <w:rsid w:val="00EA1317"/>
    <w:rsid w:val="00EA3D5F"/>
    <w:rsid w:val="00EE0282"/>
    <w:rsid w:val="00F76DD3"/>
    <w:rsid w:val="00F819F8"/>
    <w:rsid w:val="00FF64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64B0"/>
    <w:rPr>
      <w:sz w:val="16"/>
      <w:szCs w:val="16"/>
    </w:rPr>
  </w:style>
  <w:style w:type="paragraph" w:styleId="CommentText">
    <w:name w:val="annotation text"/>
    <w:basedOn w:val="Normal"/>
    <w:link w:val="CommentTextChar"/>
    <w:uiPriority w:val="99"/>
    <w:semiHidden/>
    <w:unhideWhenUsed/>
    <w:rsid w:val="004D64B0"/>
    <w:pPr>
      <w:spacing w:line="240" w:lineRule="auto"/>
    </w:pPr>
    <w:rPr>
      <w:sz w:val="20"/>
      <w:szCs w:val="20"/>
    </w:rPr>
  </w:style>
  <w:style w:type="character" w:customStyle="1" w:styleId="CommentTextChar">
    <w:name w:val="Comment Text Char"/>
    <w:basedOn w:val="DefaultParagraphFont"/>
    <w:link w:val="CommentText"/>
    <w:uiPriority w:val="99"/>
    <w:semiHidden/>
    <w:rsid w:val="004D64B0"/>
    <w:rPr>
      <w:sz w:val="20"/>
      <w:szCs w:val="20"/>
    </w:rPr>
  </w:style>
  <w:style w:type="paragraph" w:styleId="BalloonText">
    <w:name w:val="Balloon Text"/>
    <w:basedOn w:val="Normal"/>
    <w:link w:val="BalloonTextChar"/>
    <w:uiPriority w:val="99"/>
    <w:semiHidden/>
    <w:unhideWhenUsed/>
    <w:rsid w:val="004D6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B0"/>
    <w:rPr>
      <w:rFonts w:ascii="Segoe UI" w:hAnsi="Segoe UI" w:cs="Segoe UI"/>
      <w:sz w:val="18"/>
      <w:szCs w:val="18"/>
    </w:rPr>
  </w:style>
  <w:style w:type="paragraph" w:styleId="ListParagraph">
    <w:name w:val="List Paragraph"/>
    <w:basedOn w:val="Normal"/>
    <w:uiPriority w:val="34"/>
    <w:qFormat/>
    <w:rsid w:val="00CA515E"/>
    <w:pPr>
      <w:ind w:left="720"/>
      <w:contextualSpacing/>
    </w:pPr>
  </w:style>
  <w:style w:type="paragraph" w:styleId="Header">
    <w:name w:val="header"/>
    <w:basedOn w:val="Normal"/>
    <w:link w:val="HeaderChar"/>
    <w:uiPriority w:val="99"/>
    <w:unhideWhenUsed/>
    <w:rsid w:val="00A94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9C"/>
  </w:style>
  <w:style w:type="paragraph" w:styleId="Footer">
    <w:name w:val="footer"/>
    <w:basedOn w:val="Normal"/>
    <w:link w:val="FooterChar"/>
    <w:uiPriority w:val="99"/>
    <w:unhideWhenUsed/>
    <w:rsid w:val="00A9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9C"/>
  </w:style>
  <w:style w:type="paragraph" w:customStyle="1" w:styleId="MarginText">
    <w:name w:val="Margin Text"/>
    <w:basedOn w:val="Normal"/>
    <w:link w:val="MarginTextChar"/>
    <w:rsid w:val="00A9409C"/>
    <w:pPr>
      <w:adjustRightInd w:val="0"/>
      <w:spacing w:after="240" w:line="240" w:lineRule="auto"/>
      <w:jc w:val="both"/>
    </w:pPr>
    <w:rPr>
      <w:rFonts w:ascii="Times New Roman" w:eastAsia="STZhongsong" w:hAnsi="Times New Roman" w:cs="Times New Roman"/>
      <w:szCs w:val="24"/>
      <w:lang w:val="en-GB" w:eastAsia="zh-CN"/>
    </w:rPr>
  </w:style>
  <w:style w:type="character" w:customStyle="1" w:styleId="MarginTextChar">
    <w:name w:val="Margin Text Char"/>
    <w:link w:val="MarginText"/>
    <w:rsid w:val="00A9409C"/>
    <w:rPr>
      <w:rFonts w:ascii="Times New Roman" w:eastAsia="STZhongsong" w:hAnsi="Times New Roman" w:cs="Times New Roman"/>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leena.shoaibi</cp:lastModifiedBy>
  <cp:revision>2</cp:revision>
  <dcterms:created xsi:type="dcterms:W3CDTF">2019-11-13T20:30:00Z</dcterms:created>
  <dcterms:modified xsi:type="dcterms:W3CDTF">2019-11-13T20:30:00Z</dcterms:modified>
</cp:coreProperties>
</file>