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2F8B4"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 xml:space="preserve">Worldwide governments have faced with the challenge of transformation and the need to reinvent government systems in order to deliver efficient and cost-effective services, information and knowledge through information and communication technologies. Development of Information and communication technologies catalyzed and led up to E-government. </w:t>
      </w:r>
    </w:p>
    <w:p w14:paraId="2D6C01B6"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Electronic Government is the application of information and communication technology, particularly web-based applications, to the government functions and procedures for the purpose of increased efficiency, transparency and public involvement. One of the most important aspects of e-government are how it brings public and businesses closer to their governments.</w:t>
      </w:r>
    </w:p>
    <w:p w14:paraId="238A614F"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The appropriate and innovative application of e-Government allows public and businesses with more easy access to governmental information and services, increase level of effectiveness and efficiency in governmental operations, enhance and minimize processes and procedures, increase quality public services, makes the information usable content for decision-making processes and allows for a better relationship between different governmental entities and the public.</w:t>
      </w:r>
    </w:p>
    <w:p w14:paraId="386161E6" w14:textId="0EC3E466" w:rsidR="008C77B9" w:rsidRDefault="00426590" w:rsidP="00426590">
      <w:pPr>
        <w:jc w:val="both"/>
      </w:pPr>
      <w:r w:rsidRPr="00426590">
        <w:rPr>
          <w:rFonts w:ascii="Calibri" w:eastAsia="Times New Roman" w:hAnsi="Calibri" w:cs="Calibri"/>
        </w:rPr>
        <w:t>Ministry of Finance has applied ICT solutions covering several internal and external activities. Automation has been done in almost all major work areas of MoF which provide administrative and public services electronically.</w:t>
      </w:r>
    </w:p>
    <w:p w14:paraId="494B4C06"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 xml:space="preserve">The </w:t>
      </w:r>
      <w:r w:rsidRPr="00426590">
        <w:rPr>
          <w:rFonts w:ascii="Calibri" w:eastAsia="Times New Roman" w:hAnsi="Calibri" w:cs="Calibri"/>
          <w:b/>
          <w:bCs/>
        </w:rPr>
        <w:t xml:space="preserve">Afghanistan Financial Management Information System </w:t>
      </w:r>
      <w:r w:rsidRPr="00426590">
        <w:rPr>
          <w:rFonts w:ascii="Calibri" w:eastAsia="Times New Roman" w:hAnsi="Calibri" w:cs="Calibri"/>
        </w:rPr>
        <w:t>(AFMIS) manages the execution of the budget, control of public expenditures, reduction of corruption and on-time payment of salaries to government employees. AFMIS automates public expenditure management and maintains detailed records of government payments. The roll-out of AFMIS to all Budgetary Units satisfies the e-Government meaning by enabling them to submit their allotment and payment requests electronically.  </w:t>
      </w:r>
    </w:p>
    <w:p w14:paraId="68B04C22"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 xml:space="preserve">The </w:t>
      </w:r>
      <w:r w:rsidRPr="00426590">
        <w:rPr>
          <w:rFonts w:ascii="Calibri" w:eastAsia="Times New Roman" w:hAnsi="Calibri" w:cs="Calibri"/>
          <w:b/>
          <w:bCs/>
        </w:rPr>
        <w:t xml:space="preserve">Automated System for Customs Data </w:t>
      </w:r>
      <w:r w:rsidRPr="00426590">
        <w:rPr>
          <w:rFonts w:ascii="Calibri" w:eastAsia="Times New Roman" w:hAnsi="Calibri" w:cs="Calibri"/>
        </w:rPr>
        <w:t xml:space="preserve">(ASYCUDA) is a computerized system designed by the United Nations Conference on Trade and Development (UNCTAD) to administer a country's customs. Ministry of Finance is currently using the ASYCUDA system in Afghanistan Customs Directorate for transparent and efficient processes of customs operations throughout the country. The ASYCUDA system is integrated with the Tax Administration System. The integration with the central bank is in progress and will be soon finalized and operationalized. </w:t>
      </w:r>
    </w:p>
    <w:p w14:paraId="4E6598E8"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b/>
          <w:bCs/>
        </w:rPr>
        <w:t xml:space="preserve">Standard Integrated Government Tax Administration System </w:t>
      </w:r>
      <w:r w:rsidRPr="00426590">
        <w:rPr>
          <w:rFonts w:ascii="Calibri" w:eastAsia="Times New Roman" w:hAnsi="Calibri" w:cs="Calibri"/>
        </w:rPr>
        <w:t xml:space="preserve">(SIGTAS) is an integrated suite of modules that automates the administration of all taxes and licenses using a single comprehensive information system. From registration to payments, SIGTAS brings transparency to the processes of Afghanistan Revenue Department (ARD), optimizes decision-making and improves the collaboration between the Revenue Authority and external entities. ARD provides </w:t>
      </w:r>
      <w:r w:rsidRPr="00426590">
        <w:rPr>
          <w:rFonts w:ascii="Calibri" w:eastAsia="Times New Roman" w:hAnsi="Calibri" w:cs="Calibri"/>
          <w:b/>
          <w:bCs/>
        </w:rPr>
        <w:t>electronic services (e-Filing)</w:t>
      </w:r>
      <w:r w:rsidRPr="00426590">
        <w:rPr>
          <w:rFonts w:ascii="Calibri" w:eastAsia="Times New Roman" w:hAnsi="Calibri" w:cs="Calibri"/>
        </w:rPr>
        <w:t xml:space="preserve"> to the taxpayers, which facilitates the electronic declaration of taxes and meanwhile gives them access to their tax profile and tax accounts. The system of SIGTAS is integrated with ASYCUDA, </w:t>
      </w:r>
      <w:r w:rsidRPr="00426590">
        <w:rPr>
          <w:rFonts w:ascii="Calibri" w:eastAsia="Times New Roman" w:hAnsi="Calibri" w:cs="Calibri"/>
          <w:b/>
          <w:bCs/>
        </w:rPr>
        <w:t>TAIS</w:t>
      </w:r>
      <w:r w:rsidRPr="00426590">
        <w:rPr>
          <w:rFonts w:ascii="Calibri" w:eastAsia="Times New Roman" w:hAnsi="Calibri" w:cs="Calibri"/>
        </w:rPr>
        <w:t xml:space="preserve"> (Taxpayer Contracts MIS) and </w:t>
      </w:r>
      <w:r w:rsidRPr="00426590">
        <w:rPr>
          <w:rFonts w:ascii="Calibri" w:eastAsia="Times New Roman" w:hAnsi="Calibri" w:cs="Calibri"/>
          <w:b/>
          <w:bCs/>
        </w:rPr>
        <w:t>RMIS</w:t>
      </w:r>
      <w:r w:rsidRPr="00426590">
        <w:rPr>
          <w:rFonts w:ascii="Calibri" w:eastAsia="Times New Roman" w:hAnsi="Calibri" w:cs="Calibri"/>
        </w:rPr>
        <w:t xml:space="preserve"> (Revenue Management Information System) and work is in progress to integrate with Central Bank, AFMIS, NPA system, and ACBR (Afghanistan Central Business Registry). </w:t>
      </w:r>
    </w:p>
    <w:p w14:paraId="65954995" w14:textId="2AA7CCFB" w:rsidR="008C1CD1" w:rsidRPr="008C1CD1" w:rsidRDefault="00426590" w:rsidP="00426590">
      <w:pPr>
        <w:jc w:val="both"/>
      </w:pPr>
      <w:r w:rsidRPr="00426590">
        <w:rPr>
          <w:rFonts w:ascii="Calibri" w:eastAsia="Times New Roman" w:hAnsi="Calibri" w:cs="Calibri"/>
          <w:b/>
          <w:bCs/>
        </w:rPr>
        <w:t>State Budget Planning System</w:t>
      </w:r>
      <w:r w:rsidRPr="00426590">
        <w:rPr>
          <w:rFonts w:ascii="Calibri" w:eastAsia="Times New Roman" w:hAnsi="Calibri" w:cs="Calibri"/>
        </w:rPr>
        <w:t xml:space="preserve"> (SBPS) is a web-based budgeting system that streamlines Afghanistan’s budget preparation, review, execution and monitoring processes. SBPS enables the Ministry of Finance (MoF) to collect, analyze, and report key data for program-based “zero-budgeting”, top-down and bottom-up budget planning and execution, and creation of multi-year budgets (MTEF) and forecasts. Currently, the system in use of General Directorate of Budget of Ministry of Finance.    </w:t>
      </w:r>
    </w:p>
    <w:p w14:paraId="2007A2AA" w14:textId="1B8EBE32" w:rsidR="00BD4508" w:rsidRDefault="00BD4508" w:rsidP="001C2508">
      <w:pPr>
        <w:jc w:val="both"/>
      </w:pPr>
    </w:p>
    <w:p w14:paraId="574FCE2D"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 xml:space="preserve">Other systems but not limited are the </w:t>
      </w:r>
      <w:r w:rsidRPr="00426590">
        <w:rPr>
          <w:rFonts w:ascii="Calibri" w:eastAsia="Times New Roman" w:hAnsi="Calibri" w:cs="Calibri"/>
          <w:b/>
          <w:bCs/>
        </w:rPr>
        <w:t xml:space="preserve">Human Resource Information System </w:t>
      </w:r>
      <w:r w:rsidRPr="00426590">
        <w:rPr>
          <w:rFonts w:ascii="Calibri" w:eastAsia="Times New Roman" w:hAnsi="Calibri" w:cs="Calibri"/>
        </w:rPr>
        <w:t xml:space="preserve">that has digitized the overall processes in the Human Resource Directorate covering recruitment, capacity building, attendance, document management, and human resource development. </w:t>
      </w:r>
    </w:p>
    <w:p w14:paraId="2BA56B44"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b/>
          <w:bCs/>
        </w:rPr>
        <w:t>Government NTA Employee Management system</w:t>
      </w:r>
      <w:r w:rsidRPr="00426590">
        <w:rPr>
          <w:rFonts w:ascii="Calibri" w:eastAsia="Times New Roman" w:hAnsi="Calibri" w:cs="Calibri"/>
        </w:rPr>
        <w:t xml:space="preserve"> is a web-based system that can facilitate the request of NTA positions and contracts of all the government agencies electronically. MoF can review and approve/reject their requests electronically.</w:t>
      </w:r>
    </w:p>
    <w:p w14:paraId="0410DE28"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b/>
          <w:bCs/>
        </w:rPr>
        <w:t>The Inventory Management</w:t>
      </w:r>
      <w:r w:rsidRPr="00426590">
        <w:rPr>
          <w:rFonts w:ascii="Calibri" w:eastAsia="Times New Roman" w:hAnsi="Calibri" w:cs="Calibri"/>
        </w:rPr>
        <w:t xml:space="preserve"> that manages and generates reports about the total stock item, total items provided to employees, required stock items, ownership of the stock items, disposal and resell items and much more… </w:t>
      </w:r>
    </w:p>
    <w:p w14:paraId="16275ED4"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b/>
          <w:bCs/>
        </w:rPr>
        <w:t xml:space="preserve">Document Tracking System </w:t>
      </w:r>
      <w:r w:rsidRPr="00426590">
        <w:rPr>
          <w:rFonts w:ascii="Calibri" w:eastAsia="Times New Roman" w:hAnsi="Calibri" w:cs="Calibri"/>
        </w:rPr>
        <w:t>that handles and traces the official documents that are cycled between ministry and outside the ministry, providing electronic service to different government entities.</w:t>
      </w:r>
    </w:p>
    <w:p w14:paraId="7F6DAAA0" w14:textId="77777777" w:rsidR="00426590" w:rsidRPr="00426590" w:rsidRDefault="00426590" w:rsidP="00426590">
      <w:pPr>
        <w:spacing w:line="256" w:lineRule="auto"/>
        <w:jc w:val="both"/>
        <w:rPr>
          <w:rFonts w:ascii="Calibri" w:eastAsia="Times New Roman" w:hAnsi="Calibri" w:cs="Calibri"/>
        </w:rPr>
      </w:pPr>
      <w:r w:rsidRPr="00426590">
        <w:rPr>
          <w:rFonts w:ascii="Calibri" w:eastAsia="Times New Roman" w:hAnsi="Calibri" w:cs="Calibri"/>
        </w:rPr>
        <w:t>The application of </w:t>
      </w:r>
      <w:r w:rsidRPr="00426590">
        <w:rPr>
          <w:rFonts w:ascii="Calibri" w:eastAsia="Times New Roman" w:hAnsi="Calibri" w:cs="Calibri"/>
          <w:b/>
          <w:bCs/>
        </w:rPr>
        <w:t>ICT Support Help Desk</w:t>
      </w:r>
      <w:r w:rsidRPr="00426590">
        <w:rPr>
          <w:rFonts w:ascii="Calibri" w:eastAsia="Times New Roman" w:hAnsi="Calibri" w:cs="Calibri"/>
        </w:rPr>
        <w:t xml:space="preserve"> improves the interaction between employees and ICT Directorate in the form of solving daily ICT problems and getting solutions for their problems. The system helped ICT Directorate to determine overall time efficiency of performing operations by the support team and overall monthly, member-based, directorate-level, and user-level reports for decision making. There are several other web-based applications such as </w:t>
      </w:r>
      <w:r w:rsidRPr="00426590">
        <w:rPr>
          <w:rFonts w:ascii="Calibri" w:eastAsia="Times New Roman" w:hAnsi="Calibri" w:cs="Calibri"/>
          <w:b/>
          <w:bCs/>
        </w:rPr>
        <w:t>NTA Payroll System,</w:t>
      </w:r>
      <w:r w:rsidRPr="00426590">
        <w:rPr>
          <w:rFonts w:ascii="Calibri" w:eastAsia="Times New Roman" w:hAnsi="Calibri" w:cs="Calibri"/>
        </w:rPr>
        <w:t xml:space="preserve"> </w:t>
      </w:r>
      <w:r w:rsidRPr="00426590">
        <w:rPr>
          <w:rFonts w:ascii="Calibri" w:eastAsia="Times New Roman" w:hAnsi="Calibri" w:cs="Calibri"/>
          <w:b/>
          <w:bCs/>
        </w:rPr>
        <w:t xml:space="preserve">Higher Economic Council, Policy Reporting, Government Hospitals Revenue System, Task Management, Development Assistant Database </w:t>
      </w:r>
      <w:r w:rsidRPr="00426590">
        <w:rPr>
          <w:rFonts w:ascii="Calibri" w:eastAsia="Times New Roman" w:hAnsi="Calibri" w:cs="Calibri"/>
        </w:rPr>
        <w:t>and many more…</w:t>
      </w:r>
    </w:p>
    <w:p w14:paraId="4B95FF4F" w14:textId="2D37C47F" w:rsidR="008C1CD1" w:rsidRPr="008C77B9" w:rsidRDefault="00426590" w:rsidP="00426590">
      <w:pPr>
        <w:jc w:val="both"/>
      </w:pPr>
      <w:r w:rsidRPr="00426590">
        <w:rPr>
          <w:rFonts w:ascii="Calibri" w:eastAsia="Times New Roman" w:hAnsi="Calibri" w:cs="Calibri"/>
        </w:rPr>
        <w:t>Ministry of Finance has worked a great amount of work in the e-governance sector for facilitating e-government in the form of several policies and regulations such as end-user operations (accessing ICT resources, internet, email, BYOD, etc…) hardware, software application development, security, and privacy. The operations lead to better provision of government services and efficient governance. </w:t>
      </w:r>
      <w:bookmarkStart w:id="0" w:name="_GoBack"/>
      <w:bookmarkEnd w:id="0"/>
    </w:p>
    <w:sectPr w:rsidR="008C1CD1" w:rsidRPr="008C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MDW2NDI3NTY3NzRS0lEKTi0uzszPAykwqgUAdAdoYSwAAAA="/>
  </w:docVars>
  <w:rsids>
    <w:rsidRoot w:val="00AC6B4E"/>
    <w:rsid w:val="001C2508"/>
    <w:rsid w:val="001F5E95"/>
    <w:rsid w:val="002B0992"/>
    <w:rsid w:val="00393C77"/>
    <w:rsid w:val="00426590"/>
    <w:rsid w:val="00533C71"/>
    <w:rsid w:val="006902C4"/>
    <w:rsid w:val="006C1F04"/>
    <w:rsid w:val="00783464"/>
    <w:rsid w:val="007A312F"/>
    <w:rsid w:val="0088732E"/>
    <w:rsid w:val="008C1CD1"/>
    <w:rsid w:val="008C77B9"/>
    <w:rsid w:val="0093057D"/>
    <w:rsid w:val="00950E2B"/>
    <w:rsid w:val="009971E0"/>
    <w:rsid w:val="00A04170"/>
    <w:rsid w:val="00A76F1E"/>
    <w:rsid w:val="00AC6B4E"/>
    <w:rsid w:val="00BD4508"/>
    <w:rsid w:val="00CA4AE1"/>
    <w:rsid w:val="00D1251D"/>
    <w:rsid w:val="00EC02EB"/>
    <w:rsid w:val="00F24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D09B"/>
  <w15:chartTrackingRefBased/>
  <w15:docId w15:val="{C0DBB07D-3C7A-4FA6-8BDF-23FFDCB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F1E"/>
    <w:rPr>
      <w:rFonts w:ascii="Segoe UI" w:hAnsi="Segoe UI" w:cs="Segoe UI"/>
      <w:sz w:val="18"/>
      <w:szCs w:val="18"/>
    </w:rPr>
  </w:style>
  <w:style w:type="character" w:styleId="CommentReference">
    <w:name w:val="annotation reference"/>
    <w:basedOn w:val="DefaultParagraphFont"/>
    <w:uiPriority w:val="99"/>
    <w:semiHidden/>
    <w:unhideWhenUsed/>
    <w:rsid w:val="00BD4508"/>
    <w:rPr>
      <w:sz w:val="16"/>
      <w:szCs w:val="16"/>
    </w:rPr>
  </w:style>
  <w:style w:type="paragraph" w:styleId="CommentText">
    <w:name w:val="annotation text"/>
    <w:basedOn w:val="Normal"/>
    <w:link w:val="CommentTextChar"/>
    <w:uiPriority w:val="99"/>
    <w:semiHidden/>
    <w:unhideWhenUsed/>
    <w:rsid w:val="00BD4508"/>
    <w:pPr>
      <w:spacing w:line="240" w:lineRule="auto"/>
    </w:pPr>
    <w:rPr>
      <w:sz w:val="20"/>
      <w:szCs w:val="20"/>
    </w:rPr>
  </w:style>
  <w:style w:type="character" w:customStyle="1" w:styleId="CommentTextChar">
    <w:name w:val="Comment Text Char"/>
    <w:basedOn w:val="DefaultParagraphFont"/>
    <w:link w:val="CommentText"/>
    <w:uiPriority w:val="99"/>
    <w:semiHidden/>
    <w:rsid w:val="00BD4508"/>
    <w:rPr>
      <w:sz w:val="20"/>
      <w:szCs w:val="20"/>
    </w:rPr>
  </w:style>
  <w:style w:type="paragraph" w:styleId="CommentSubject">
    <w:name w:val="annotation subject"/>
    <w:basedOn w:val="CommentText"/>
    <w:next w:val="CommentText"/>
    <w:link w:val="CommentSubjectChar"/>
    <w:uiPriority w:val="99"/>
    <w:semiHidden/>
    <w:unhideWhenUsed/>
    <w:rsid w:val="00BD4508"/>
    <w:rPr>
      <w:b/>
      <w:bCs/>
    </w:rPr>
  </w:style>
  <w:style w:type="character" w:customStyle="1" w:styleId="CommentSubjectChar">
    <w:name w:val="Comment Subject Char"/>
    <w:basedOn w:val="CommentTextChar"/>
    <w:link w:val="CommentSubject"/>
    <w:uiPriority w:val="99"/>
    <w:semiHidden/>
    <w:rsid w:val="00BD4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51">
      <w:bodyDiv w:val="1"/>
      <w:marLeft w:val="0"/>
      <w:marRight w:val="0"/>
      <w:marTop w:val="0"/>
      <w:marBottom w:val="0"/>
      <w:divBdr>
        <w:top w:val="none" w:sz="0" w:space="0" w:color="auto"/>
        <w:left w:val="none" w:sz="0" w:space="0" w:color="auto"/>
        <w:bottom w:val="none" w:sz="0" w:space="0" w:color="auto"/>
        <w:right w:val="none" w:sz="0" w:space="0" w:color="auto"/>
      </w:divBdr>
    </w:div>
    <w:div w:id="1229806875">
      <w:bodyDiv w:val="1"/>
      <w:marLeft w:val="0"/>
      <w:marRight w:val="0"/>
      <w:marTop w:val="0"/>
      <w:marBottom w:val="0"/>
      <w:divBdr>
        <w:top w:val="none" w:sz="0" w:space="0" w:color="auto"/>
        <w:left w:val="none" w:sz="0" w:space="0" w:color="auto"/>
        <w:bottom w:val="none" w:sz="0" w:space="0" w:color="auto"/>
        <w:right w:val="none" w:sz="0" w:space="0" w:color="auto"/>
      </w:divBdr>
    </w:div>
    <w:div w:id="1742094625">
      <w:bodyDiv w:val="1"/>
      <w:marLeft w:val="0"/>
      <w:marRight w:val="0"/>
      <w:marTop w:val="0"/>
      <w:marBottom w:val="0"/>
      <w:divBdr>
        <w:top w:val="none" w:sz="0" w:space="0" w:color="auto"/>
        <w:left w:val="none" w:sz="0" w:space="0" w:color="auto"/>
        <w:bottom w:val="none" w:sz="0" w:space="0" w:color="auto"/>
        <w:right w:val="none" w:sz="0" w:space="0" w:color="auto"/>
      </w:divBdr>
    </w:div>
    <w:div w:id="19629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Dilawar Khan</dc:creator>
  <cp:keywords/>
  <dc:description/>
  <cp:lastModifiedBy>Dilawar Khan</cp:lastModifiedBy>
  <cp:revision>2</cp:revision>
  <dcterms:created xsi:type="dcterms:W3CDTF">2020-01-20T05:28:00Z</dcterms:created>
  <dcterms:modified xsi:type="dcterms:W3CDTF">2020-01-20T05:28:00Z</dcterms:modified>
</cp:coreProperties>
</file>