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C1" w:rsidRPr="00D704C1" w:rsidRDefault="00D704C1" w:rsidP="00D704C1">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D704C1">
        <w:rPr>
          <w:rFonts w:ascii="Arial" w:eastAsia="Times New Roman" w:hAnsi="Arial" w:cs="Arial"/>
          <w:caps/>
          <w:color w:val="333333"/>
          <w:kern w:val="36"/>
          <w:sz w:val="54"/>
          <w:szCs w:val="54"/>
        </w:rPr>
        <w:fldChar w:fldCharType="begin"/>
      </w:r>
      <w:r w:rsidRPr="00D704C1">
        <w:rPr>
          <w:rFonts w:ascii="Arial" w:eastAsia="Times New Roman" w:hAnsi="Arial" w:cs="Arial"/>
          <w:caps/>
          <w:color w:val="333333"/>
          <w:kern w:val="36"/>
          <w:sz w:val="54"/>
          <w:szCs w:val="54"/>
        </w:rPr>
        <w:instrText xml:space="preserve"> HYPERLINK "http://policymof.gov.af/home/scholarship/" </w:instrText>
      </w:r>
      <w:r w:rsidRPr="00D704C1">
        <w:rPr>
          <w:rFonts w:ascii="Arial" w:eastAsia="Times New Roman" w:hAnsi="Arial" w:cs="Arial"/>
          <w:caps/>
          <w:color w:val="333333"/>
          <w:kern w:val="36"/>
          <w:sz w:val="54"/>
          <w:szCs w:val="54"/>
        </w:rPr>
        <w:fldChar w:fldCharType="separate"/>
      </w:r>
      <w:r w:rsidRPr="00D704C1">
        <w:rPr>
          <w:rFonts w:ascii="Arial" w:eastAsia="Times New Roman" w:hAnsi="Arial" w:cs="Arial"/>
          <w:caps/>
          <w:color w:val="3181C1"/>
          <w:kern w:val="36"/>
          <w:sz w:val="54"/>
        </w:rPr>
        <w:t>EXECUTIVE MASTERS IN ECONOMIC POLICY SCHOLARSHIP PROGRAM</w:t>
      </w:r>
      <w:r w:rsidRPr="00D704C1">
        <w:rPr>
          <w:rFonts w:ascii="Arial" w:eastAsia="Times New Roman" w:hAnsi="Arial" w:cs="Arial"/>
          <w:caps/>
          <w:color w:val="333333"/>
          <w:kern w:val="36"/>
          <w:sz w:val="54"/>
          <w:szCs w:val="54"/>
        </w:rPr>
        <w:fldChar w:fldCharType="end"/>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6 February 2019</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 xml:space="preserve">The University </w:t>
      </w:r>
      <w:proofErr w:type="gramStart"/>
      <w:r w:rsidRPr="00D704C1">
        <w:rPr>
          <w:rFonts w:ascii="Georgia" w:eastAsia="Times New Roman" w:hAnsi="Georgia" w:cs="Arial"/>
          <w:color w:val="333333"/>
          <w:sz w:val="25"/>
          <w:szCs w:val="25"/>
        </w:rPr>
        <w:t>of</w:t>
      </w:r>
      <w:proofErr w:type="gramEnd"/>
      <w:r w:rsidRPr="00D704C1">
        <w:rPr>
          <w:rFonts w:ascii="Georgia" w:eastAsia="Times New Roman" w:hAnsi="Georgia" w:cs="Arial"/>
          <w:color w:val="333333"/>
          <w:sz w:val="25"/>
          <w:szCs w:val="25"/>
        </w:rPr>
        <w:t xml:space="preserve"> Central Asia (UCA) is pleased to announce the Executive Master in Economic Policy (EMEP) Program, offered through the Graduate School of Development’s Institute of Public Policy and Administration (IPPA). EMEP is being offered to Afghan civil servants through a partnership with the Ministry of Finance, Islamic Republic of Afghanistan.</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EMEP is designed to equip civil servants with sound theoretical knowledge and the tools of economic management and policy-making required to tackle issues faced by developing economies. The program is tailored to Afghanistan’s realities and needs, and is built around real-world examples and case studies.</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EMEP is a 60 ECTS European Credit Transfer and Accumulation System (ECTS) program. The award will be conferred to participants upon completion of approved coursework and the successful defense of a policy-oriented capstone project.</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 xml:space="preserve">The Program will be delivered at UCA in Bishkek and </w:t>
      </w:r>
      <w:proofErr w:type="spellStart"/>
      <w:r w:rsidRPr="00D704C1">
        <w:rPr>
          <w:rFonts w:ascii="Georgia" w:eastAsia="Times New Roman" w:hAnsi="Georgia" w:cs="Arial"/>
          <w:color w:val="333333"/>
          <w:sz w:val="25"/>
          <w:szCs w:val="25"/>
        </w:rPr>
        <w:t>Naryn</w:t>
      </w:r>
      <w:proofErr w:type="spellEnd"/>
      <w:r w:rsidRPr="00D704C1">
        <w:rPr>
          <w:rFonts w:ascii="Georgia" w:eastAsia="Times New Roman" w:hAnsi="Georgia" w:cs="Arial"/>
          <w:color w:val="333333"/>
          <w:sz w:val="25"/>
          <w:szCs w:val="25"/>
        </w:rPr>
        <w:t>, Kyrgyz Republic, in three sessions beginning from April 1</w:t>
      </w:r>
      <w:r w:rsidRPr="00D704C1">
        <w:rPr>
          <w:rFonts w:ascii="Georgia" w:eastAsia="Times New Roman" w:hAnsi="Georgia" w:cs="Arial"/>
          <w:color w:val="333333"/>
          <w:sz w:val="17"/>
          <w:szCs w:val="17"/>
          <w:vertAlign w:val="superscript"/>
        </w:rPr>
        <w:t>st</w:t>
      </w:r>
      <w:r w:rsidRPr="00D704C1">
        <w:rPr>
          <w:rFonts w:ascii="Georgia" w:eastAsia="Times New Roman" w:hAnsi="Georgia" w:cs="Arial"/>
          <w:color w:val="333333"/>
          <w:sz w:val="25"/>
          <w:szCs w:val="25"/>
        </w:rPr>
        <w:t>, 2019.</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Costs and Tuition Fees</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Applicants who qualify for the program will receive a full scholarship, thanks to the generous support provided by the International Development Research Centre (IDRC), Aga Khan Foundation Canada, and the Ministry of Finance, Afghanistan.</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Program Content and Assessment</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 xml:space="preserve">The language of instruction is English. The program of study is divided into three semesters, with two spent in Bishkek and one spent at UCA’s residential campus in </w:t>
      </w:r>
      <w:proofErr w:type="spellStart"/>
      <w:r w:rsidRPr="00D704C1">
        <w:rPr>
          <w:rFonts w:ascii="Georgia" w:eastAsia="Times New Roman" w:hAnsi="Georgia" w:cs="Arial"/>
          <w:color w:val="333333"/>
          <w:sz w:val="25"/>
          <w:szCs w:val="25"/>
        </w:rPr>
        <w:t>Naryn</w:t>
      </w:r>
      <w:proofErr w:type="spellEnd"/>
      <w:r w:rsidRPr="00D704C1">
        <w:rPr>
          <w:rFonts w:ascii="Georgia" w:eastAsia="Times New Roman" w:hAnsi="Georgia" w:cs="Arial"/>
          <w:color w:val="333333"/>
          <w:sz w:val="25"/>
          <w:szCs w:val="25"/>
        </w:rPr>
        <w:t>. EMEP also comprises an assessed distance learning component between terms while students are at their home base, tutored by IPPA faculty.</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Core courses involve fundamentals of economic theory, statistics and quantitative methods, fiscal, monetary and trade policies, labor market and human resources development. Topics courses build students’ competence in the specialized areas of agricultural, extractive, and science &amp; technology policies, pivotal for achieving sustainable and inclusive growth. The best capstone project papers could be published in IPPA’s peer-reviewed Working Papers Series.</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lastRenderedPageBreak/>
        <w:t> Admission Requirements:</w:t>
      </w:r>
    </w:p>
    <w:p w:rsidR="00D704C1" w:rsidRPr="00D704C1" w:rsidRDefault="00D704C1" w:rsidP="00D704C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D704C1">
        <w:rPr>
          <w:rFonts w:ascii="Georgia" w:eastAsia="Times New Roman" w:hAnsi="Georgia" w:cs="Arial"/>
          <w:color w:val="333333"/>
          <w:sz w:val="21"/>
          <w:szCs w:val="21"/>
        </w:rPr>
        <w:t>Minimum of a Bachelor Degree;</w:t>
      </w:r>
    </w:p>
    <w:p w:rsidR="00D704C1" w:rsidRPr="00D704C1" w:rsidRDefault="00D704C1" w:rsidP="00D704C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D704C1">
        <w:rPr>
          <w:rFonts w:ascii="Georgia" w:eastAsia="Times New Roman" w:hAnsi="Georgia" w:cs="Arial"/>
          <w:color w:val="333333"/>
          <w:sz w:val="21"/>
          <w:szCs w:val="21"/>
        </w:rPr>
        <w:t>Good English Language Skills;</w:t>
      </w:r>
    </w:p>
    <w:p w:rsidR="00D704C1" w:rsidRPr="00D704C1" w:rsidRDefault="00D704C1" w:rsidP="00D704C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D704C1">
        <w:rPr>
          <w:rFonts w:ascii="Georgia" w:eastAsia="Times New Roman" w:hAnsi="Georgia" w:cs="Arial"/>
          <w:color w:val="333333"/>
          <w:sz w:val="21"/>
          <w:szCs w:val="21"/>
        </w:rPr>
        <w:t>Good Math Background;</w:t>
      </w:r>
    </w:p>
    <w:p w:rsidR="00D704C1" w:rsidRPr="00D704C1" w:rsidRDefault="00D704C1" w:rsidP="00D704C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D704C1">
        <w:rPr>
          <w:rFonts w:ascii="Georgia" w:eastAsia="Times New Roman" w:hAnsi="Georgia" w:cs="Arial"/>
          <w:color w:val="333333"/>
          <w:sz w:val="21"/>
          <w:szCs w:val="21"/>
        </w:rPr>
        <w:t>Good Writing Skills.</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Who can apply for this program?</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The Program is open for all the civil servants across all the Afghan government agencies who work on Policy and the implementation of the Afghanistan National Peace and Development Framework.</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Are NTAs eligible to apply for the program?</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000000"/>
          <w:sz w:val="24"/>
          <w:szCs w:val="24"/>
        </w:rPr>
        <w:t>NTAs are eligible to apply. However, they are offered partial scholarship which covers only the tuition fee. They will have to take care of their air fare, accommodation, food and other expenses during their stay in Kyrgyzstan, by themselves. </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How to apply?</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Application forms can be obtained from the Ministry of Finance – Policy Department or click </w:t>
      </w:r>
      <w:hyperlink r:id="rId5" w:history="1">
        <w:r w:rsidRPr="00D704C1">
          <w:rPr>
            <w:rFonts w:ascii="Georgia" w:eastAsia="Times New Roman" w:hAnsi="Georgia" w:cs="Arial"/>
            <w:color w:val="3181C1"/>
            <w:sz w:val="25"/>
            <w:u w:val="single"/>
          </w:rPr>
          <w:t>HERE</w:t>
        </w:r>
      </w:hyperlink>
      <w:r w:rsidRPr="00D704C1">
        <w:rPr>
          <w:rFonts w:ascii="Georgia" w:eastAsia="Times New Roman" w:hAnsi="Georgia" w:cs="Arial"/>
          <w:color w:val="333333"/>
          <w:sz w:val="25"/>
          <w:szCs w:val="25"/>
        </w:rPr>
        <w:t> to download.</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Application deadline:</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The application deadline is </w:t>
      </w:r>
      <w:r w:rsidRPr="00D704C1">
        <w:rPr>
          <w:rFonts w:ascii="Georgia" w:eastAsia="Times New Roman" w:hAnsi="Georgia" w:cs="Arial"/>
          <w:b/>
          <w:bCs/>
          <w:color w:val="333333"/>
          <w:sz w:val="25"/>
        </w:rPr>
        <w:t>2.Pm, February 06, 2019!</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Where to submit your application form?</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Hard Copies of the Application Forms are submitted on the due date to the policy department Ministry of Finance.</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b/>
          <w:bCs/>
          <w:color w:val="333333"/>
          <w:sz w:val="25"/>
        </w:rPr>
        <w:t>How to fill out the application form?</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Those who’re interested to receive more information on how to fill out the application form, there will be a training session conducted on January 26th, 2019 at the Ministry of Finance, Policy Department – Conference Room from 10am – 12pm.</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color w:val="333333"/>
          <w:sz w:val="25"/>
          <w:szCs w:val="25"/>
        </w:rPr>
        <w:t>For more information, please contact </w:t>
      </w:r>
      <w:hyperlink r:id="rId6" w:history="1">
        <w:r w:rsidRPr="00D704C1">
          <w:rPr>
            <w:rFonts w:ascii="Georgia" w:eastAsia="Times New Roman" w:hAnsi="Georgia" w:cs="Arial"/>
            <w:color w:val="3181C1"/>
            <w:sz w:val="25"/>
            <w:u w:val="single"/>
          </w:rPr>
          <w:t>Mof.appform@gmail.com</w:t>
        </w:r>
      </w:hyperlink>
      <w:r w:rsidRPr="00D704C1">
        <w:rPr>
          <w:rFonts w:ascii="Georgia" w:eastAsia="Times New Roman" w:hAnsi="Georgia" w:cs="Arial"/>
          <w:color w:val="333333"/>
          <w:sz w:val="25"/>
          <w:szCs w:val="25"/>
        </w:rPr>
        <w:t xml:space="preserve">, Ministry of Finance, </w:t>
      </w:r>
      <w:proofErr w:type="gramStart"/>
      <w:r w:rsidRPr="00D704C1">
        <w:rPr>
          <w:rFonts w:ascii="Georgia" w:eastAsia="Times New Roman" w:hAnsi="Georgia" w:cs="Arial"/>
          <w:color w:val="333333"/>
          <w:sz w:val="25"/>
          <w:szCs w:val="25"/>
        </w:rPr>
        <w:t>Policy</w:t>
      </w:r>
      <w:proofErr w:type="gramEnd"/>
      <w:r w:rsidRPr="00D704C1">
        <w:rPr>
          <w:rFonts w:ascii="Georgia" w:eastAsia="Times New Roman" w:hAnsi="Georgia" w:cs="Arial"/>
          <w:color w:val="333333"/>
          <w:sz w:val="25"/>
          <w:szCs w:val="25"/>
        </w:rPr>
        <w:t xml:space="preserve"> Unit.</w:t>
      </w:r>
    </w:p>
    <w:p w:rsidR="00D704C1" w:rsidRPr="00D704C1" w:rsidRDefault="00D704C1" w:rsidP="00D704C1">
      <w:pPr>
        <w:shd w:val="clear" w:color="auto" w:fill="FFFFFF"/>
        <w:spacing w:after="150" w:line="240" w:lineRule="auto"/>
        <w:jc w:val="both"/>
        <w:rPr>
          <w:rFonts w:ascii="Arial" w:eastAsia="Times New Roman" w:hAnsi="Arial" w:cs="Arial"/>
          <w:color w:val="333333"/>
          <w:sz w:val="25"/>
          <w:szCs w:val="25"/>
        </w:rPr>
      </w:pPr>
      <w:r w:rsidRPr="00D704C1">
        <w:rPr>
          <w:rFonts w:ascii="Georgia" w:eastAsia="Times New Roman" w:hAnsi="Georgia" w:cs="Arial"/>
          <w:i/>
          <w:iCs/>
          <w:color w:val="333333"/>
          <w:sz w:val="25"/>
        </w:rPr>
        <w:t xml:space="preserve">This </w:t>
      </w:r>
      <w:proofErr w:type="spellStart"/>
      <w:r w:rsidRPr="00D704C1">
        <w:rPr>
          <w:rFonts w:ascii="Georgia" w:eastAsia="Times New Roman" w:hAnsi="Georgia" w:cs="Arial"/>
          <w:i/>
          <w:iCs/>
          <w:color w:val="333333"/>
          <w:sz w:val="25"/>
        </w:rPr>
        <w:t>programme</w:t>
      </w:r>
      <w:proofErr w:type="spellEnd"/>
      <w:r w:rsidRPr="00D704C1">
        <w:rPr>
          <w:rFonts w:ascii="Georgia" w:eastAsia="Times New Roman" w:hAnsi="Georgia" w:cs="Arial"/>
          <w:i/>
          <w:iCs/>
          <w:color w:val="333333"/>
          <w:sz w:val="25"/>
        </w:rPr>
        <w:t xml:space="preserve"> is being offered by University of Central Asia’s Institute of Public Policy and Administration (UCA IPPA). E-mail: ippa@ucentralasia.org.</w:t>
      </w:r>
    </w:p>
    <w:p w:rsidR="00881510" w:rsidRDefault="00881510"/>
    <w:sectPr w:rsidR="00881510" w:rsidSect="00881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5361A"/>
    <w:multiLevelType w:val="multilevel"/>
    <w:tmpl w:val="9DEA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4C1"/>
    <w:rsid w:val="00881510"/>
    <w:rsid w:val="00D704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10"/>
  </w:style>
  <w:style w:type="paragraph" w:styleId="Heading1">
    <w:name w:val="heading 1"/>
    <w:basedOn w:val="Normal"/>
    <w:link w:val="Heading1Char"/>
    <w:uiPriority w:val="9"/>
    <w:qFormat/>
    <w:rsid w:val="00D70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04C1"/>
    <w:rPr>
      <w:color w:val="0000FF"/>
      <w:u w:val="single"/>
    </w:rPr>
  </w:style>
  <w:style w:type="paragraph" w:styleId="NormalWeb">
    <w:name w:val="Normal (Web)"/>
    <w:basedOn w:val="Normal"/>
    <w:uiPriority w:val="99"/>
    <w:semiHidden/>
    <w:unhideWhenUsed/>
    <w:rsid w:val="00D704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4C1"/>
    <w:rPr>
      <w:b/>
      <w:bCs/>
    </w:rPr>
  </w:style>
  <w:style w:type="character" w:styleId="Emphasis">
    <w:name w:val="Emphasis"/>
    <w:basedOn w:val="DefaultParagraphFont"/>
    <w:uiPriority w:val="20"/>
    <w:qFormat/>
    <w:rsid w:val="00D704C1"/>
    <w:rPr>
      <w:i/>
      <w:iCs/>
    </w:rPr>
  </w:style>
</w:styles>
</file>

<file path=word/webSettings.xml><?xml version="1.0" encoding="utf-8"?>
<w:webSettings xmlns:r="http://schemas.openxmlformats.org/officeDocument/2006/relationships" xmlns:w="http://schemas.openxmlformats.org/wordprocessingml/2006/main">
  <w:divs>
    <w:div w:id="10748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f.appform@gmail.com" TargetMode="External"/><Relationship Id="rId5" Type="http://schemas.openxmlformats.org/officeDocument/2006/relationships/hyperlink" Target="http://policymof.gov.af/home/wp-content/uploads/2019/01/EMEP-application-form-2019-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2021-05-29T09:02:00Z</dcterms:created>
  <dcterms:modified xsi:type="dcterms:W3CDTF">2021-05-29T09:03:00Z</dcterms:modified>
</cp:coreProperties>
</file>